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15729152" from="36pt,75.810402pt" to="576pt,75.810402pt" stroked="true" strokeweight="5pt" strokecolor="#145e85">
            <v:stroke dashstyle="solid"/>
            <w10:wrap type="none"/>
          </v:line>
        </w:pict>
      </w:r>
      <w:r>
        <w:rPr>
          <w:color w:val="145E85"/>
          <w:spacing w:val="35"/>
        </w:rPr>
        <w:t>COMPARISON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232" w:lineRule="auto" w:before="108"/>
        <w:ind w:left="117" w:right="8068"/>
      </w:pPr>
      <w:r>
        <w:rPr>
          <w:i/>
          <w:color w:val="231F20"/>
        </w:rPr>
        <w:t>[Company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Name]</w:t>
      </w:r>
      <w:r>
        <w:rPr>
          <w:color w:val="231F20"/>
        </w:rPr>
        <w:t> </w:t>
      </w:r>
      <w:r>
        <w:rPr>
          <w:color w:val="231F20"/>
          <w:spacing w:val="-2"/>
        </w:rPr>
        <w:t>[Address]</w:t>
      </w:r>
    </w:p>
    <w:p>
      <w:pPr>
        <w:pStyle w:val="BodyText"/>
        <w:spacing w:line="295" w:lineRule="exact"/>
        <w:ind w:left="117"/>
        <w:rPr>
          <w:i/>
        </w:rPr>
      </w:pPr>
      <w:r>
        <w:rPr>
          <w:i/>
          <w:color w:val="231F20"/>
          <w:spacing w:val="-2"/>
        </w:rPr>
        <w:t>[City,</w:t>
      </w:r>
      <w:r>
        <w:rPr>
          <w:i/>
          <w:color w:val="231F20"/>
          <w:spacing w:val="-18"/>
        </w:rPr>
        <w:t> </w:t>
      </w:r>
      <w:r>
        <w:rPr>
          <w:i/>
          <w:color w:val="231F20"/>
          <w:spacing w:val="-2"/>
        </w:rPr>
        <w:t>State,</w:t>
      </w:r>
      <w:r>
        <w:rPr>
          <w:i/>
          <w:color w:val="231F20"/>
          <w:spacing w:val="-22"/>
        </w:rPr>
        <w:t> </w:t>
      </w:r>
      <w:r>
        <w:rPr>
          <w:i/>
          <w:color w:val="231F20"/>
          <w:spacing w:val="-4"/>
        </w:rPr>
        <w:t>Zip]</w:t>
      </w:r>
    </w:p>
    <w:p>
      <w:pPr>
        <w:pStyle w:val="BodyText"/>
        <w:spacing w:line="305" w:lineRule="exact"/>
        <w:ind w:left="117"/>
        <w:rPr>
          <w:i/>
        </w:rPr>
      </w:pPr>
      <w:r>
        <w:rPr>
          <w:i/>
          <w:color w:val="231F20"/>
        </w:rPr>
        <w:t>[Contact Phone Number] / [Website </w:t>
      </w:r>
      <w:r>
        <w:rPr>
          <w:i/>
          <w:color w:val="231F20"/>
          <w:spacing w:val="-4"/>
        </w:rPr>
        <w:t>URL]</w:t>
      </w:r>
    </w:p>
    <w:p>
      <w:pPr>
        <w:spacing w:line="240" w:lineRule="auto" w:before="2"/>
        <w:rPr>
          <w:i/>
          <w:sz w:val="30"/>
        </w:rPr>
      </w:pPr>
    </w:p>
    <w:p>
      <w:pPr>
        <w:spacing w:line="235" w:lineRule="auto" w:before="0"/>
        <w:ind w:left="117" w:right="7717" w:firstLine="0"/>
        <w:jc w:val="left"/>
        <w:rPr>
          <w:i/>
          <w:sz w:val="24"/>
        </w:rPr>
      </w:pPr>
      <w:r>
        <w:rPr>
          <w:b/>
          <w:color w:val="231F20"/>
          <w:sz w:val="24"/>
        </w:rPr>
        <w:t>Prepared For: </w:t>
      </w:r>
      <w:r>
        <w:rPr>
          <w:i/>
          <w:color w:val="231F20"/>
          <w:sz w:val="24"/>
        </w:rPr>
        <w:t>[Customer Name]</w:t>
      </w:r>
      <w:r>
        <w:rPr>
          <w:i/>
          <w:color w:val="231F20"/>
          <w:sz w:val="24"/>
        </w:rPr>
        <w:t> [Customer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2"/>
          <w:sz w:val="24"/>
        </w:rPr>
        <w:t>Company]</w:t>
      </w:r>
    </w:p>
    <w:p>
      <w:pPr>
        <w:spacing w:line="240" w:lineRule="auto" w:before="7"/>
        <w:rPr>
          <w:i/>
          <w:sz w:val="44"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145E85"/>
          <w:sz w:val="24"/>
        </w:rPr>
        <w:t>Product</w:t>
      </w:r>
      <w:r>
        <w:rPr>
          <w:b/>
          <w:color w:val="145E85"/>
          <w:spacing w:val="-4"/>
          <w:sz w:val="24"/>
        </w:rPr>
        <w:t> </w:t>
      </w:r>
      <w:r>
        <w:rPr>
          <w:b/>
          <w:color w:val="145E85"/>
          <w:spacing w:val="-2"/>
          <w:sz w:val="24"/>
        </w:rPr>
        <w:t>Comparison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4"/>
        <w:gridCol w:w="2404"/>
        <w:gridCol w:w="2404"/>
        <w:gridCol w:w="2404"/>
      </w:tblGrid>
      <w:tr>
        <w:trPr>
          <w:trHeight w:val="2359" w:hRule="atLeast"/>
        </w:trPr>
        <w:tc>
          <w:tcPr>
            <w:tcW w:w="2404" w:type="dxa"/>
          </w:tcPr>
          <w:p>
            <w:pPr>
              <w:pStyle w:val="TableParagraph"/>
              <w:spacing w:line="232" w:lineRule="auto" w:before="116"/>
              <w:ind w:left="105" w:right="67" w:hanging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Financial Product Name (Life/Annuity Insurance,</w:t>
            </w:r>
            <w:r>
              <w:rPr>
                <w:b/>
                <w:color w:val="231F20"/>
                <w:spacing w:val="-1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Property</w:t>
            </w:r>
            <w:r>
              <w:rPr>
                <w:b/>
                <w:color w:val="231F20"/>
                <w:spacing w:val="40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&amp;</w:t>
            </w:r>
            <w:r>
              <w:rPr>
                <w:b/>
                <w:color w:val="231F20"/>
                <w:spacing w:val="-14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Casualty</w:t>
            </w:r>
            <w:r>
              <w:rPr>
                <w:b/>
                <w:color w:val="231F20"/>
                <w:spacing w:val="-13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Insurance, </w:t>
            </w:r>
            <w:r>
              <w:rPr>
                <w:b/>
                <w:color w:val="231F20"/>
                <w:sz w:val="24"/>
              </w:rPr>
              <w:t>Mortgage,</w:t>
            </w:r>
            <w:r>
              <w:rPr>
                <w:b/>
                <w:color w:val="231F20"/>
                <w:spacing w:val="-1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 </w:t>
            </w:r>
            <w:r>
              <w:rPr>
                <w:b/>
                <w:color w:val="231F20"/>
                <w:spacing w:val="-2"/>
                <w:sz w:val="24"/>
              </w:rPr>
              <w:t>Investment/Equity Product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Cost/Premium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38"/>
              </w:rPr>
            </w:pPr>
          </w:p>
          <w:p>
            <w:pPr>
              <w:pStyle w:val="TableParagraph"/>
              <w:spacing w:line="232" w:lineRule="auto"/>
              <w:ind w:left="887" w:hanging="575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Benefit/Coverage Limits</w:t>
            </w:r>
          </w:p>
        </w:tc>
        <w:tc>
          <w:tcPr>
            <w:tcW w:w="240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2" w:lineRule="auto"/>
              <w:ind w:left="174" w:right="148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Supplemental Coverages/ Deductible/Down </w:t>
            </w:r>
            <w:r>
              <w:rPr>
                <w:b/>
                <w:color w:val="231F20"/>
                <w:sz w:val="24"/>
              </w:rPr>
              <w:t>Payment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Additional Product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>
        <w:trPr>
          <w:trHeight w:val="1972" w:hRule="atLeast"/>
        </w:trPr>
        <w:tc>
          <w:tcPr>
            <w:tcW w:w="2404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2" w:lineRule="auto"/>
              <w:ind w:left="162" w:right="1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Option 1 [with carrier,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underwriter, or company administrator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name]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364" w:right="339" w:firstLine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[Total,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annual, 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monthly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cost/ </w:t>
            </w:r>
            <w:r>
              <w:rPr>
                <w:color w:val="231F20"/>
                <w:spacing w:val="-2"/>
                <w:sz w:val="24"/>
              </w:rPr>
              <w:t>contribution]</w:t>
            </w:r>
          </w:p>
        </w:tc>
        <w:tc>
          <w:tcPr>
            <w:tcW w:w="2404" w:type="dxa"/>
          </w:tcPr>
          <w:p>
            <w:pPr>
              <w:pStyle w:val="TableParagraph"/>
              <w:spacing w:line="232" w:lineRule="auto" w:before="223"/>
              <w:ind w:left="289" w:right="24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[Coverage limits, benefit,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growth/ income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estimates, or total mortgage </w:t>
            </w:r>
            <w:r>
              <w:rPr>
                <w:color w:val="231F20"/>
                <w:spacing w:val="-2"/>
                <w:sz w:val="24"/>
              </w:rPr>
              <w:t>amount]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162" w:right="13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[Additional </w:t>
            </w:r>
            <w:r>
              <w:rPr>
                <w:color w:val="231F20"/>
                <w:sz w:val="24"/>
              </w:rPr>
              <w:t>information on financial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product]</w:t>
            </w:r>
          </w:p>
        </w:tc>
      </w:tr>
      <w:tr>
        <w:trPr>
          <w:trHeight w:val="1972" w:hRule="atLeast"/>
        </w:trPr>
        <w:tc>
          <w:tcPr>
            <w:tcW w:w="2404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2" w:lineRule="auto"/>
              <w:ind w:left="162" w:right="1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Option 2 [with carrier,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underwriter, or company administrator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name]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364" w:right="339" w:firstLine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[Total,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annual, 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monthly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cost/ </w:t>
            </w:r>
            <w:r>
              <w:rPr>
                <w:color w:val="231F20"/>
                <w:spacing w:val="-2"/>
                <w:sz w:val="24"/>
              </w:rPr>
              <w:t>contribution]</w:t>
            </w:r>
          </w:p>
        </w:tc>
        <w:tc>
          <w:tcPr>
            <w:tcW w:w="2404" w:type="dxa"/>
          </w:tcPr>
          <w:p>
            <w:pPr>
              <w:pStyle w:val="TableParagraph"/>
              <w:spacing w:line="232" w:lineRule="auto" w:before="223"/>
              <w:ind w:left="289" w:right="24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[Coverage limits, benefit,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growth/ income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estimates, or total mortgage </w:t>
            </w:r>
            <w:r>
              <w:rPr>
                <w:color w:val="231F20"/>
                <w:spacing w:val="-2"/>
                <w:sz w:val="24"/>
              </w:rPr>
              <w:t>amount]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162" w:right="13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[Additional </w:t>
            </w:r>
            <w:r>
              <w:rPr>
                <w:color w:val="231F20"/>
                <w:sz w:val="24"/>
              </w:rPr>
              <w:t>information on financial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product]</w:t>
            </w:r>
          </w:p>
        </w:tc>
      </w:tr>
      <w:tr>
        <w:trPr>
          <w:trHeight w:val="1972" w:hRule="atLeast"/>
        </w:trPr>
        <w:tc>
          <w:tcPr>
            <w:tcW w:w="2404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232" w:lineRule="auto"/>
              <w:ind w:left="161" w:right="139"/>
              <w:jc w:val="center"/>
              <w:rPr>
                <w:sz w:val="24"/>
              </w:rPr>
            </w:pPr>
            <w:r>
              <w:rPr>
                <w:color w:val="231F20"/>
                <w:sz w:val="22"/>
              </w:rPr>
              <w:t>O</w:t>
            </w:r>
            <w:r>
              <w:rPr>
                <w:color w:val="231F20"/>
                <w:sz w:val="24"/>
              </w:rPr>
              <w:t>ption 3 [with carrier,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underwriter, or company administrator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name]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363" w:right="340" w:firstLine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[Total,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annual, 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monthly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cost/ </w:t>
            </w:r>
            <w:r>
              <w:rPr>
                <w:color w:val="231F20"/>
                <w:spacing w:val="-2"/>
                <w:sz w:val="24"/>
              </w:rPr>
              <w:t>contribution]</w:t>
            </w:r>
          </w:p>
        </w:tc>
        <w:tc>
          <w:tcPr>
            <w:tcW w:w="2404" w:type="dxa"/>
          </w:tcPr>
          <w:p>
            <w:pPr>
              <w:pStyle w:val="TableParagraph"/>
              <w:spacing w:line="232" w:lineRule="auto" w:before="223"/>
              <w:ind w:left="289" w:right="24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[Coverage limits, benefit,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growth/ income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estimates, or total mortgage </w:t>
            </w:r>
            <w:r>
              <w:rPr>
                <w:color w:val="231F20"/>
                <w:spacing w:val="-2"/>
                <w:sz w:val="24"/>
              </w:rPr>
              <w:t>amount]</w:t>
            </w:r>
          </w:p>
        </w:tc>
        <w:tc>
          <w:tcPr>
            <w:tcW w:w="2404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line="232" w:lineRule="auto"/>
              <w:ind w:left="162" w:right="13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[Additional </w:t>
            </w:r>
            <w:r>
              <w:rPr>
                <w:color w:val="231F20"/>
                <w:sz w:val="24"/>
              </w:rPr>
              <w:t>information on financial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product]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2906445</wp:posOffset>
            </wp:positionH>
            <wp:positionV relativeFrom="paragraph">
              <wp:posOffset>231419</wp:posOffset>
            </wp:positionV>
            <wp:extent cx="1944841" cy="221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41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60" w:bottom="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101" w:right="3037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2022-04-25T12:59:05Z</dcterms:created>
  <dcterms:modified xsi:type="dcterms:W3CDTF">2022-04-25T12:59:05Z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2022-04-25T00:00:00Z</vt:filetime>
  </property>
</Properties>
</file>