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386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5"/>
        </w:rPr>
        <w:t> </w:t>
      </w:r>
      <w:r>
        <w:rPr>
          <w:color w:val="231F20"/>
        </w:rPr>
        <w:t>Line:</w:t>
      </w:r>
      <w:r>
        <w:rPr>
          <w:color w:val="231F20"/>
          <w:spacing w:val="-5"/>
        </w:rPr>
        <w:t> </w:t>
      </w:r>
      <w:r>
        <w:rPr>
          <w:color w:val="231F20"/>
        </w:rPr>
        <w:t>[Reference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Event]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> </w:t>
      </w:r>
      <w:r>
        <w:rPr>
          <w:color w:val="231F20"/>
        </w:rPr>
        <w:t>[contact</w:t>
      </w:r>
      <w:r>
        <w:rPr>
          <w:color w:val="231F20"/>
          <w:spacing w:val="-2"/>
        </w:rPr>
        <w:t> </w:t>
      </w:r>
      <w:r>
        <w:rPr>
          <w:color w:val="231F20"/>
        </w:rPr>
        <w:t>name],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3" w:lineRule="auto"/>
        <w:ind w:left="105" w:right="935"/>
      </w:pPr>
      <w:r>
        <w:rPr>
          <w:color w:val="231F20"/>
        </w:rPr>
        <w:t>[Cite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contact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recent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release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10"/>
        </w:rPr>
        <w:t> </w:t>
      </w:r>
      <w:r>
        <w:rPr>
          <w:color w:val="231F20"/>
        </w:rPr>
        <w:t>information</w:t>
      </w:r>
      <w:r>
        <w:rPr>
          <w:color w:val="231F20"/>
          <w:spacing w:val="-8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referencing].</w:t>
      </w:r>
      <w:r>
        <w:rPr>
          <w:color w:val="231F20"/>
          <w:spacing w:val="-61"/>
        </w:rPr>
        <w:t> </w:t>
      </w:r>
      <w:r>
        <w:rPr>
          <w:color w:val="231F20"/>
        </w:rPr>
        <w:t>[Discuss</w:t>
      </w:r>
      <w:r>
        <w:rPr>
          <w:color w:val="231F20"/>
          <w:spacing w:val="-1"/>
        </w:rPr>
        <w:t> </w:t>
      </w:r>
      <w:r>
        <w:rPr>
          <w:color w:val="231F20"/>
        </w:rPr>
        <w:t>the implications/how</w:t>
      </w:r>
      <w:r>
        <w:rPr>
          <w:color w:val="231F20"/>
          <w:spacing w:val="-6"/>
        </w:rPr>
        <w:t> </w:t>
      </w:r>
      <w:r>
        <w:rPr>
          <w:color w:val="231F20"/>
        </w:rPr>
        <w:t>it can affect this particular lead].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23" w:lineRule="auto"/>
        <w:ind w:left="105"/>
      </w:pPr>
      <w:r>
        <w:rPr>
          <w:color w:val="231F20"/>
        </w:rPr>
        <w:t>[Explain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2"/>
        </w:rPr>
        <w:t> </w:t>
      </w:r>
      <w:r>
        <w:rPr>
          <w:color w:val="231F20"/>
        </w:rPr>
        <w:t>promotion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offering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result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event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state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unique</w:t>
      </w:r>
      <w:r>
        <w:rPr>
          <w:color w:val="231F20"/>
          <w:spacing w:val="-3"/>
        </w:rPr>
        <w:t> </w:t>
      </w:r>
      <w:r>
        <w:rPr>
          <w:color w:val="231F20"/>
        </w:rPr>
        <w:t>selling</w:t>
      </w:r>
      <w:r>
        <w:rPr>
          <w:color w:val="231F20"/>
          <w:spacing w:val="-61"/>
        </w:rPr>
        <w:t> </w:t>
      </w:r>
      <w:r>
        <w:rPr>
          <w:color w:val="231F20"/>
        </w:rPr>
        <w:t>proposition]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501" w:lineRule="auto" w:before="1"/>
        <w:ind w:left="105" w:right="8237"/>
      </w:pPr>
      <w:r>
        <w:rPr>
          <w:color w:val="231F20"/>
        </w:rPr>
        <w:t>[Initiate</w:t>
      </w:r>
      <w:r>
        <w:rPr>
          <w:color w:val="231F20"/>
          <w:spacing w:val="-10"/>
        </w:rPr>
        <w:t> </w:t>
      </w:r>
      <w:r>
        <w:rPr>
          <w:color w:val="231F20"/>
        </w:rPr>
        <w:t>Call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Action]</w:t>
      </w:r>
      <w:r>
        <w:rPr>
          <w:color w:val="231F20"/>
          <w:spacing w:val="-61"/>
        </w:rPr>
        <w:t> </w:t>
      </w:r>
      <w:r>
        <w:rPr>
          <w:color w:val="231F20"/>
        </w:rPr>
        <w:t>Thank</w:t>
      </w:r>
      <w:r>
        <w:rPr>
          <w:color w:val="231F20"/>
          <w:spacing w:val="-12"/>
        </w:rPr>
        <w:t> </w:t>
      </w:r>
      <w:r>
        <w:rPr>
          <w:color w:val="231F20"/>
        </w:rPr>
        <w:t>you,</w:t>
      </w:r>
    </w:p>
    <w:p>
      <w:pPr>
        <w:pStyle w:val="BodyText"/>
        <w:spacing w:line="501" w:lineRule="auto"/>
        <w:ind w:left="105" w:right="9079"/>
      </w:pPr>
      <w:r>
        <w:rPr>
          <w:color w:val="231F20"/>
          <w:spacing w:val="-2"/>
        </w:rPr>
        <w:t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> </w:t>
      </w:r>
      <w:r>
        <w:rPr>
          <w:color w:val="231F20"/>
        </w:rPr>
        <w:t>[Company]</w:t>
      </w:r>
      <w:r>
        <w:rPr>
          <w:color w:val="231F20"/>
          <w:spacing w:val="1"/>
        </w:rPr>
        <w:t> </w:t>
      </w:r>
      <w:r>
        <w:rPr>
          <w:color w:val="231F20"/>
        </w:rPr>
        <w:t>[Email]</w:t>
      </w:r>
    </w:p>
    <w:p>
      <w:pPr>
        <w:pStyle w:val="BodyText"/>
        <w:spacing w:line="307" w:lineRule="exact"/>
        <w:ind w:left="105"/>
      </w:pPr>
      <w:r>
        <w:rPr>
          <w:color w:val="231F20"/>
        </w:rPr>
        <w:t>[Phone Number]</w:t>
      </w:r>
    </w:p>
    <w:p>
      <w:pPr>
        <w:spacing w:after="0" w:line="307" w:lineRule="exact"/>
        <w:sectPr>
          <w:footerReference w:type="default" r:id="rId5"/>
          <w:type w:val="continuous"/>
          <w:pgSz w:w="12240" w:h="15840"/>
          <w:pgMar w:footer="699" w:header="0" w:top="0" w:bottom="880" w:left="900" w:right="68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392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r>
        <w:rPr>
          <w:color w:val="231F20"/>
        </w:rPr>
        <w:t>Subject</w:t>
      </w:r>
      <w:r>
        <w:rPr>
          <w:color w:val="231F20"/>
          <w:spacing w:val="-3"/>
        </w:rPr>
        <w:t> </w:t>
      </w:r>
      <w:r>
        <w:rPr>
          <w:color w:val="231F20"/>
        </w:rPr>
        <w:t>Line:</w:t>
      </w:r>
      <w:r>
        <w:rPr>
          <w:color w:val="231F20"/>
          <w:spacing w:val="-3"/>
        </w:rPr>
        <w:t> </w:t>
      </w:r>
      <w:r>
        <w:rPr>
          <w:color w:val="231F20"/>
        </w:rPr>
        <w:t>New</w:t>
      </w:r>
      <w:r>
        <w:rPr>
          <w:color w:val="231F20"/>
          <w:spacing w:val="-9"/>
        </w:rPr>
        <w:t> </w:t>
      </w:r>
      <w:r>
        <w:rPr>
          <w:color w:val="231F20"/>
        </w:rPr>
        <w:t>Industry</w:t>
      </w:r>
      <w:r>
        <w:rPr>
          <w:color w:val="231F20"/>
          <w:spacing w:val="-11"/>
        </w:rPr>
        <w:t> </w:t>
      </w:r>
      <w:r>
        <w:rPr>
          <w:color w:val="231F20"/>
        </w:rPr>
        <w:t>Report</w:t>
      </w:r>
      <w:r>
        <w:rPr>
          <w:color w:val="231F20"/>
          <w:spacing w:val="-3"/>
        </w:rPr>
        <w:t> </w:t>
      </w:r>
      <w:r>
        <w:rPr>
          <w:color w:val="231F20"/>
        </w:rPr>
        <w:t>Reveals</w:t>
      </w:r>
      <w:r>
        <w:rPr>
          <w:color w:val="231F20"/>
          <w:spacing w:val="-13"/>
        </w:rPr>
        <w:t> </w:t>
      </w:r>
      <w:r>
        <w:rPr>
          <w:color w:val="231F20"/>
        </w:rPr>
        <w:t>Automation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Future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 Madison,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3" w:lineRule="auto"/>
        <w:ind w:left="105"/>
      </w:pPr>
      <w:r>
        <w:rPr>
          <w:color w:val="231F20"/>
        </w:rPr>
        <w:t>You may have recently seen the 2022 Marketing Industry Report that found a majority of businesses,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</w:rPr>
        <w:t> </w:t>
      </w:r>
      <w:r>
        <w:rPr>
          <w:color w:val="231F20"/>
          <w:spacing w:val="-1"/>
        </w:rPr>
        <w:t>ones</w:t>
      </w:r>
      <w:r>
        <w:rPr>
          <w:color w:val="231F20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industry,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easing</w:t>
      </w:r>
      <w:r>
        <w:rPr>
          <w:color w:val="231F20"/>
        </w:rPr>
        <w:t> </w:t>
      </w:r>
      <w:r>
        <w:rPr>
          <w:color w:val="231F20"/>
          <w:spacing w:val="-1"/>
        </w:rPr>
        <w:t>into</w:t>
      </w:r>
      <w:r>
        <w:rPr>
          <w:color w:val="231F20"/>
        </w:rPr>
        <w:t> </w:t>
      </w:r>
      <w:r>
        <w:rPr>
          <w:color w:val="231F20"/>
          <w:spacing w:val="-1"/>
        </w:rPr>
        <w:t>marketing</w:t>
      </w:r>
      <w:r>
        <w:rPr>
          <w:color w:val="231F20"/>
        </w:rPr>
        <w:t> automation as their</w:t>
      </w:r>
      <w:r>
        <w:rPr>
          <w:color w:val="231F20"/>
          <w:spacing w:val="1"/>
        </w:rPr>
        <w:t> </w:t>
      </w:r>
      <w:r>
        <w:rPr>
          <w:color w:val="231F20"/>
        </w:rPr>
        <w:t>primary</w:t>
      </w:r>
      <w:r>
        <w:rPr>
          <w:color w:val="231F20"/>
          <w:spacing w:val="-9"/>
        </w:rPr>
        <w:t> </w:t>
      </w:r>
      <w:r>
        <w:rPr>
          <w:color w:val="231F20"/>
        </w:rPr>
        <w:t>strategy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61"/>
        </w:rPr>
        <w:t> </w:t>
      </w:r>
      <w:r>
        <w:rPr>
          <w:color w:val="231F20"/>
        </w:rPr>
        <w:t>building</w:t>
      </w:r>
      <w:r>
        <w:rPr>
          <w:color w:val="231F20"/>
          <w:spacing w:val="-1"/>
        </w:rPr>
        <w:t> </w:t>
      </w:r>
      <w:r>
        <w:rPr>
          <w:color w:val="231F20"/>
        </w:rPr>
        <w:t>customer relationships.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23" w:lineRule="auto"/>
        <w:ind w:left="105" w:right="392"/>
      </w:pPr>
      <w:r>
        <w:rPr>
          <w:color w:val="231F20"/>
          <w:spacing w:val="-1"/>
        </w:rPr>
        <w:t>Automation lets </w:t>
      </w:r>
      <w:r>
        <w:rPr>
          <w:color w:val="231F20"/>
        </w:rPr>
        <w:t>you target or re-target your ideal audiences, gather their information, and nurture</w:t>
      </w:r>
      <w:r>
        <w:rPr>
          <w:color w:val="231F20"/>
          <w:spacing w:val="1"/>
        </w:rPr>
        <w:t> </w:t>
      </w:r>
      <w:r>
        <w:rPr>
          <w:color w:val="231F20"/>
        </w:rPr>
        <w:t>leads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hand-free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lead-volume</w:t>
      </w:r>
      <w:r>
        <w:rPr>
          <w:color w:val="231F20"/>
          <w:spacing w:val="-4"/>
        </w:rPr>
        <w:t> </w:t>
      </w:r>
      <w:r>
        <w:rPr>
          <w:color w:val="231F20"/>
        </w:rPr>
        <w:t>production—ultimately</w:t>
      </w:r>
      <w:r>
        <w:rPr>
          <w:color w:val="231F20"/>
          <w:spacing w:val="-12"/>
        </w:rPr>
        <w:t> </w:t>
      </w:r>
      <w:r>
        <w:rPr>
          <w:color w:val="231F20"/>
        </w:rPr>
        <w:t>producing</w:t>
      </w:r>
      <w:r>
        <w:rPr>
          <w:color w:val="231F20"/>
          <w:spacing w:val="-3"/>
        </w:rPr>
        <w:t> </w:t>
      </w:r>
      <w:r>
        <w:rPr>
          <w:color w:val="231F20"/>
        </w:rPr>
        <w:t>higher</w:t>
      </w:r>
      <w:r>
        <w:rPr>
          <w:color w:val="231F20"/>
          <w:spacing w:val="-4"/>
        </w:rPr>
        <w:t> </w:t>
      </w:r>
      <w:r>
        <w:rPr>
          <w:color w:val="231F20"/>
        </w:rPr>
        <w:t>revenue</w:t>
      </w:r>
      <w:r>
        <w:rPr>
          <w:color w:val="231F20"/>
          <w:spacing w:val="-4"/>
        </w:rPr>
        <w:t> </w:t>
      </w:r>
      <w:r>
        <w:rPr>
          <w:color w:val="231F20"/>
        </w:rPr>
        <w:t>growth.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23" w:lineRule="auto"/>
        <w:ind w:left="105"/>
      </w:pP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</w:rPr>
        <w:t> </w:t>
      </w:r>
      <w:r>
        <w:rPr>
          <w:color w:val="231F20"/>
          <w:spacing w:val="-1"/>
        </w:rPr>
        <w:t>said,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we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free</w:t>
      </w:r>
      <w:r>
        <w:rPr>
          <w:color w:val="231F20"/>
        </w:rPr>
        <w:t> </w:t>
      </w:r>
      <w:r>
        <w:rPr>
          <w:color w:val="231F20"/>
          <w:spacing w:val="-1"/>
        </w:rPr>
        <w:t>consultations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retail,</w:t>
      </w:r>
      <w:r>
        <w:rPr>
          <w:color w:val="231F20"/>
          <w:spacing w:val="-19"/>
        </w:rPr>
        <w:t> </w:t>
      </w:r>
      <w:r>
        <w:rPr>
          <w:color w:val="231F20"/>
        </w:rPr>
        <w:t>wholesale,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eCommerce businesses to</w:t>
      </w:r>
      <w:r>
        <w:rPr>
          <w:color w:val="231F20"/>
          <w:spacing w:val="-61"/>
        </w:rPr>
        <w:t> </w:t>
      </w:r>
      <w:r>
        <w:rPr>
          <w:color w:val="231F20"/>
        </w:rPr>
        <w:t>see</w:t>
      </w:r>
      <w:r>
        <w:rPr>
          <w:color w:val="231F20"/>
          <w:spacing w:val="-1"/>
        </w:rPr>
        <w:t> </w:t>
      </w:r>
      <w:r>
        <w:rPr>
          <w:color w:val="231F20"/>
        </w:rPr>
        <w:t>where they</w:t>
      </w:r>
      <w:r>
        <w:rPr>
          <w:color w:val="231F20"/>
          <w:spacing w:val="-10"/>
        </w:rPr>
        <w:t> </w:t>
      </w:r>
      <w:r>
        <w:rPr>
          <w:color w:val="231F20"/>
        </w:rPr>
        <w:t>may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able to</w:t>
      </w:r>
      <w:r>
        <w:rPr>
          <w:color w:val="231F20"/>
          <w:spacing w:val="-1"/>
        </w:rPr>
        <w:t> </w:t>
      </w:r>
      <w:r>
        <w:rPr>
          <w:color w:val="231F20"/>
        </w:rPr>
        <w:t>utilize automation</w:t>
      </w:r>
      <w:r>
        <w:rPr>
          <w:color w:val="231F20"/>
          <w:spacing w:val="-1"/>
        </w:rPr>
        <w:t> </w:t>
      </w:r>
      <w:r>
        <w:rPr>
          <w:color w:val="231F20"/>
        </w:rPr>
        <w:t>in their</w:t>
      </w:r>
      <w:r>
        <w:rPr>
          <w:color w:val="231F20"/>
          <w:spacing w:val="-1"/>
        </w:rPr>
        <w:t> </w:t>
      </w:r>
      <w:r>
        <w:rPr>
          <w:color w:val="231F20"/>
        </w:rPr>
        <w:t>marketing campaigns.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23" w:lineRule="auto"/>
        <w:ind w:left="105" w:right="794"/>
      </w:pPr>
      <w:r>
        <w:rPr>
          <w:color w:val="231F20"/>
          <w:spacing w:val="-1"/>
        </w:rPr>
        <w:t>If you or anyone in your office would like to take advantage of this offer, the link to schedule an</w:t>
      </w:r>
      <w:r>
        <w:rPr>
          <w:color w:val="231F20"/>
          <w:spacing w:val="-62"/>
        </w:rPr>
        <w:t> </w:t>
      </w:r>
      <w:r>
        <w:rPr>
          <w:color w:val="231F20"/>
        </w:rPr>
        <w:t>appointment</w:t>
      </w:r>
      <w:r>
        <w:rPr>
          <w:color w:val="231F20"/>
          <w:spacing w:val="-1"/>
        </w:rPr>
        <w:t> </w:t>
      </w:r>
      <w:r>
        <w:rPr>
          <w:color w:val="231F20"/>
        </w:rPr>
        <w:t>with a consultant</w:t>
      </w:r>
      <w:r>
        <w:rPr>
          <w:color w:val="231F20"/>
          <w:spacing w:val="-1"/>
        </w:rPr>
        <w:t> </w:t>
      </w:r>
      <w:r>
        <w:rPr>
          <w:color w:val="231F20"/>
        </w:rPr>
        <w:t>is below.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05"/>
      </w:pPr>
      <w:r>
        <w:rPr>
          <w:color w:val="231F20"/>
        </w:rPr>
        <w:t>Thank</w:t>
      </w:r>
      <w:r>
        <w:rPr>
          <w:color w:val="231F20"/>
          <w:spacing w:val="-13"/>
        </w:rPr>
        <w:t> </w:t>
      </w:r>
      <w:r>
        <w:rPr>
          <w:color w:val="231F20"/>
        </w:rPr>
        <w:t>you,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501" w:lineRule="auto"/>
        <w:ind w:left="105" w:right="7259"/>
      </w:pPr>
      <w:r>
        <w:rPr>
          <w:color w:val="231F20"/>
          <w:spacing w:val="-2"/>
        </w:rPr>
        <w:t>Cameron Eck, Account Executive</w:t>
      </w:r>
      <w:r>
        <w:rPr>
          <w:color w:val="231F20"/>
          <w:spacing w:val="-62"/>
        </w:rPr>
        <w:t> </w:t>
      </w:r>
      <w:r>
        <w:rPr>
          <w:color w:val="231F20"/>
        </w:rPr>
        <w:t>Marketing Inc.</w:t>
      </w:r>
      <w:r>
        <w:rPr>
          <w:color w:val="231F20"/>
          <w:spacing w:val="1"/>
        </w:rPr>
        <w:t> </w:t>
      </w:r>
      <w:hyperlink r:id="rId8">
        <w:r>
          <w:rPr>
            <w:color w:val="231F20"/>
          </w:rPr>
          <w:t>cam@marketinginc.com</w:t>
        </w:r>
      </w:hyperlink>
    </w:p>
    <w:p>
      <w:pPr>
        <w:pStyle w:val="BodyText"/>
        <w:spacing w:line="307" w:lineRule="exact"/>
        <w:ind w:left="105"/>
      </w:pPr>
      <w:r>
        <w:rPr>
          <w:color w:val="231F20"/>
        </w:rPr>
        <w:t>123-456-7890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> </w:t>
      </w:r>
      <w:r>
        <w:rPr>
          <w:color w:val="231F20"/>
        </w:rPr>
        <w:t>Appointment</w:t>
      </w:r>
      <w:r>
        <w:rPr>
          <w:color w:val="231F20"/>
          <w:spacing w:val="-2"/>
        </w:rPr>
        <w:t> </w:t>
      </w:r>
      <w:r>
        <w:rPr>
          <w:color w:val="231F20"/>
        </w:rPr>
        <w:t>Button]</w:t>
      </w:r>
    </w:p>
    <w:sectPr>
      <w:pgSz w:w="12240" w:h="15840"/>
      <w:pgMar w:header="0" w:footer="699" w:top="0" w:bottom="88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8688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5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am@marketinginc.com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2022-08-04T09:59:57Z</dcterms:created>
  <dcterms:modified xsi:type="dcterms:W3CDTF">2022-08-04T09:59:57Z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</Properties>
</file>