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Month-to-Month</w:t>
      </w:r>
      <w:r>
        <w:rPr>
          <w:color w:val="231F20"/>
          <w:spacing w:val="7"/>
        </w:rPr>
        <w:t> </w:t>
      </w:r>
      <w:r>
        <w:rPr>
          <w:color w:val="231F20"/>
        </w:rPr>
        <w:t>Vacation</w:t>
      </w:r>
      <w:r>
        <w:rPr>
          <w:color w:val="231F20"/>
          <w:spacing w:val="20"/>
        </w:rPr>
        <w:t> </w:t>
      </w:r>
      <w:r>
        <w:rPr>
          <w:color w:val="231F20"/>
        </w:rPr>
        <w:t>Rental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Agreement</w:t>
      </w:r>
    </w:p>
    <w:p>
      <w:pPr>
        <w:pStyle w:val="BodyText"/>
        <w:spacing w:before="8"/>
        <w:rPr>
          <w:b/>
          <w:sz w:val="16"/>
        </w:rPr>
      </w:pPr>
    </w:p>
    <w:p>
      <w:pPr>
        <w:spacing w:line="201" w:lineRule="auto" w:before="139"/>
        <w:ind w:left="101" w:right="164" w:firstLine="0"/>
        <w:jc w:val="left"/>
        <w:rPr>
          <w:i/>
          <w:sz w:val="24"/>
        </w:rPr>
      </w:pPr>
      <w:r>
        <w:rPr>
          <w:b/>
          <w:i/>
          <w:color w:val="231F20"/>
          <w:sz w:val="24"/>
        </w:rPr>
        <w:t>Disclosure:</w:t>
      </w:r>
      <w:r>
        <w:rPr>
          <w:b/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template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should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used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as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guide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that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build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off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state’s</w:t>
      </w:r>
      <w:r>
        <w:rPr>
          <w:i/>
          <w:color w:val="231F20"/>
          <w:sz w:val="24"/>
        </w:rPr>
        <w:t> specific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disclosures.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Please keep in mind it wasn’t drawn up by a lawyer and is not state specific.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Consult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real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estate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attorney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Realtor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ensure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you’re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abiding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by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state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local </w:t>
      </w:r>
      <w:r>
        <w:rPr>
          <w:i/>
          <w:color w:val="231F20"/>
          <w:spacing w:val="-2"/>
          <w:sz w:val="24"/>
        </w:rPr>
        <w:t>laws.</w:t>
      </w:r>
    </w:p>
    <w:p>
      <w:pPr>
        <w:tabs>
          <w:tab w:pos="1735" w:val="left" w:leader="none"/>
        </w:tabs>
        <w:spacing w:line="285" w:lineRule="exact" w:before="235"/>
        <w:ind w:left="101" w:right="0" w:firstLine="0"/>
        <w:jc w:val="left"/>
        <w:rPr>
          <w:sz w:val="24"/>
        </w:rPr>
      </w:pPr>
      <w:r>
        <w:rPr>
          <w:color w:val="231F20"/>
          <w:sz w:val="24"/>
        </w:rPr>
        <w:t>Date </w:t>
      </w:r>
      <w:r>
        <w:rPr>
          <w:color w:val="231F20"/>
          <w:sz w:val="24"/>
          <w:u w:val="single" w:color="231F20"/>
        </w:rPr>
        <w:tab/>
      </w:r>
    </w:p>
    <w:p>
      <w:pPr>
        <w:tabs>
          <w:tab w:pos="2902" w:val="left" w:leader="none"/>
          <w:tab w:pos="5523" w:val="left" w:leader="none"/>
        </w:tabs>
        <w:spacing w:line="285" w:lineRule="exact" w:before="0"/>
        <w:ind w:left="101" w:right="0" w:firstLine="0"/>
        <w:jc w:val="left"/>
        <w:rPr>
          <w:sz w:val="24"/>
        </w:rPr>
      </w:pPr>
      <w:r>
        <w:rPr>
          <w:color w:val="231F20"/>
          <w:sz w:val="24"/>
        </w:rPr>
        <w:t>County of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 State of </w:t>
      </w:r>
      <w:r>
        <w:rPr>
          <w:color w:val="231F20"/>
          <w:sz w:val="24"/>
          <w:u w:val="single" w:color="231F20"/>
        </w:rPr>
        <w:tab/>
      </w:r>
    </w:p>
    <w:p>
      <w:pPr>
        <w:tabs>
          <w:tab w:pos="5177" w:val="left" w:leader="none"/>
          <w:tab w:pos="5213" w:val="left" w:leader="none"/>
          <w:tab w:pos="5314" w:val="left" w:leader="none"/>
        </w:tabs>
        <w:spacing w:line="201" w:lineRule="auto" w:before="249"/>
        <w:ind w:left="101" w:right="4203" w:firstLine="0"/>
        <w:jc w:val="both"/>
        <w:rPr>
          <w:sz w:val="24"/>
        </w:rPr>
      </w:pPr>
      <w:r>
        <w:rPr>
          <w:color w:val="231F20"/>
          <w:sz w:val="24"/>
        </w:rPr>
        <w:t>Tenant name: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 Co-tenant name: </w:t>
      </w:r>
      <w:r>
        <w:rPr>
          <w:color w:val="231F20"/>
          <w:sz w:val="24"/>
          <w:u w:val="single" w:color="231F20"/>
        </w:rPr>
        <w:tab/>
        <w:tab/>
      </w:r>
      <w:r>
        <w:rPr>
          <w:color w:val="231F20"/>
          <w:sz w:val="24"/>
        </w:rPr>
        <w:t> Owner/Landlord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name: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  <w:u w:val="single" w:color="231F20"/>
        </w:rPr>
        <w:tab/>
        <w:tab/>
        <w:tab/>
      </w:r>
    </w:p>
    <w:p>
      <w:pPr>
        <w:tabs>
          <w:tab w:pos="3887" w:val="left" w:leader="none"/>
          <w:tab w:pos="5693" w:val="left" w:leader="none"/>
          <w:tab w:pos="7164" w:val="left" w:leader="none"/>
        </w:tabs>
        <w:spacing w:line="400" w:lineRule="auto" w:before="218"/>
        <w:ind w:left="1991" w:right="2341" w:hanging="189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5804416" from="167.580002pt,35.866016pt" to="426.661002pt,35.866016pt" stroked="true" strokeweight=".5pt" strokecolor="#231f20">
            <v:stroke dashstyle="solid"/>
            <w10:wrap type="none"/>
          </v:line>
        </w:pict>
      </w:r>
      <w:r>
        <w:rPr>
          <w:color w:val="231F20"/>
          <w:sz w:val="24"/>
        </w:rPr>
        <w:t>Property Address: </w:t>
      </w:r>
      <w:r>
        <w:rPr>
          <w:color w:val="231F20"/>
          <w:sz w:val="24"/>
          <w:u w:val="single" w:color="231F20"/>
        </w:rPr>
        <w:tab/>
        <w:tab/>
        <w:tab/>
        <w:tab/>
      </w:r>
      <w:r>
        <w:rPr>
          <w:color w:val="231F20"/>
          <w:sz w:val="24"/>
        </w:rPr>
        <w:t> City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 State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 Zip </w:t>
      </w:r>
      <w:r>
        <w:rPr>
          <w:color w:val="231F20"/>
          <w:sz w:val="24"/>
          <w:u w:val="single" w:color="231F20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65"/>
      </w:pPr>
      <w:r>
        <w:rPr>
          <w:color w:val="231F20"/>
        </w:rPr>
        <w:t>Vacation</w:t>
      </w:r>
      <w:r>
        <w:rPr>
          <w:color w:val="231F20"/>
          <w:spacing w:val="10"/>
        </w:rPr>
        <w:t> </w:t>
      </w:r>
      <w:r>
        <w:rPr>
          <w:color w:val="231F20"/>
        </w:rPr>
        <w:t>Rental Agreement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Terms</w:t>
      </w:r>
    </w:p>
    <w:p>
      <w:pPr>
        <w:pStyle w:val="BodyText"/>
        <w:tabs>
          <w:tab w:pos="4435" w:val="left" w:leader="none"/>
          <w:tab w:pos="7257" w:val="left" w:leader="none"/>
        </w:tabs>
        <w:spacing w:line="218" w:lineRule="auto" w:before="48"/>
        <w:ind w:left="101" w:right="363"/>
      </w:pPr>
      <w:r>
        <w:rPr>
          <w:color w:val="231F20"/>
        </w:rPr>
        <w:t>This agreement shall begin on </w:t>
      </w:r>
      <w:r>
        <w:rPr>
          <w:color w:val="231F20"/>
          <w:u w:val="single" w:color="231F20"/>
        </w:rPr>
        <w:tab/>
      </w:r>
      <w:r>
        <w:rPr>
          <w:color w:val="231F20"/>
        </w:rPr>
        <w:t> and end on </w:t>
      </w:r>
      <w:r>
        <w:rPr>
          <w:color w:val="231F20"/>
          <w:u w:val="single" w:color="231F20"/>
        </w:rPr>
        <w:tab/>
      </w:r>
      <w:r>
        <w:rPr>
          <w:color w:val="231F20"/>
        </w:rPr>
        <w:t>. At the end of the lease term normal wear and tear is expected,</w:t>
      </w:r>
      <w:r>
        <w:rPr>
          <w:color w:val="231F20"/>
          <w:spacing w:val="-6"/>
        </w:rPr>
        <w:t> </w:t>
      </w:r>
      <w:r>
        <w:rPr>
          <w:color w:val="231F20"/>
        </w:rPr>
        <w:t>however tenant agrees to turn property over in a peaceful manner and in good working order,</w:t>
      </w:r>
      <w:r>
        <w:rPr>
          <w:color w:val="231F20"/>
          <w:spacing w:val="-9"/>
        </w:rPr>
        <w:t> </w:t>
      </w:r>
      <w:r>
        <w:rPr>
          <w:color w:val="231F20"/>
        </w:rPr>
        <w:t>and to remove all personal property and trash and to return all keys and garage door openers.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798" w:val="left" w:leader="none"/>
        </w:tabs>
        <w:spacing w:line="218" w:lineRule="auto"/>
        <w:ind w:left="101" w:right="144"/>
        <w:jc w:val="both"/>
      </w:pPr>
      <w:r>
        <w:rPr>
          <w:color w:val="231F20"/>
        </w:rPr>
        <w:t>Proper notice requires Tenant or Landlord to give at least </w:t>
      </w:r>
      <w:r>
        <w:rPr>
          <w:color w:val="231F20"/>
          <w:u w:val="single" w:color="231F20"/>
        </w:rPr>
        <w:tab/>
      </w:r>
      <w:r>
        <w:rPr>
          <w:color w:val="231F20"/>
        </w:rPr>
        <w:t> days written notice before ending date or before the end of any renewal term.</w:t>
      </w:r>
      <w:r>
        <w:rPr>
          <w:color w:val="231F20"/>
          <w:spacing w:val="-9"/>
        </w:rPr>
        <w:t> </w:t>
      </w:r>
      <w:r>
        <w:rPr>
          <w:color w:val="231F20"/>
        </w:rPr>
        <w:t>If no notice is given,</w:t>
      </w:r>
      <w:r>
        <w:rPr>
          <w:color w:val="231F20"/>
          <w:spacing w:val="-9"/>
        </w:rPr>
        <w:t> </w:t>
      </w:r>
      <w:r>
        <w:rPr>
          <w:color w:val="231F20"/>
        </w:rPr>
        <w:t>then the agreement will automatically renew on a continual month to month basis.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  <w:jc w:val="both"/>
      </w:pPr>
      <w:r>
        <w:rPr>
          <w:color w:val="231F20"/>
        </w:rPr>
        <w:t>Security</w:t>
      </w:r>
      <w:r>
        <w:rPr>
          <w:color w:val="231F20"/>
          <w:spacing w:val="4"/>
        </w:rPr>
        <w:t> </w:t>
      </w:r>
      <w:r>
        <w:rPr>
          <w:color w:val="231F20"/>
        </w:rPr>
        <w:t>Deposit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Month-to-Month</w:t>
      </w:r>
      <w:r>
        <w:rPr>
          <w:color w:val="231F20"/>
          <w:spacing w:val="7"/>
        </w:rPr>
        <w:t> </w:t>
      </w:r>
      <w:r>
        <w:rPr>
          <w:color w:val="231F20"/>
        </w:rPr>
        <w:t>Vacation</w:t>
      </w:r>
      <w:r>
        <w:rPr>
          <w:color w:val="231F20"/>
          <w:spacing w:val="17"/>
        </w:rPr>
        <w:t> </w:t>
      </w:r>
      <w:r>
        <w:rPr>
          <w:color w:val="231F20"/>
        </w:rPr>
        <w:t>Rental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Agreement</w:t>
      </w:r>
    </w:p>
    <w:p>
      <w:pPr>
        <w:pStyle w:val="BodyText"/>
        <w:tabs>
          <w:tab w:pos="4659" w:val="left" w:leader="none"/>
        </w:tabs>
        <w:spacing w:line="218" w:lineRule="auto" w:before="48"/>
        <w:ind w:left="101" w:right="994" w:hanging="1"/>
      </w:pPr>
      <w:r>
        <w:rPr>
          <w:color w:val="231F20"/>
        </w:rPr>
        <w:t>Security Deposit, in the amount of $</w:t>
      </w:r>
      <w:r>
        <w:rPr>
          <w:color w:val="231F20"/>
          <w:u w:val="single" w:color="231F20"/>
        </w:rPr>
        <w:tab/>
      </w:r>
      <w:r>
        <w:rPr>
          <w:color w:val="231F20"/>
        </w:rPr>
        <w:t> will be held as security</w:t>
      </w:r>
      <w:r>
        <w:rPr>
          <w:color w:val="231F20"/>
          <w:spacing w:val="-2"/>
        </w:rPr>
        <w:t> </w:t>
      </w:r>
      <w:r>
        <w:rPr>
          <w:color w:val="231F20"/>
        </w:rPr>
        <w:t>for the full faith performance of the tenant and held in escrow by Landlord.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8764" w:val="left" w:leader="none"/>
        </w:tabs>
        <w:spacing w:line="218" w:lineRule="auto"/>
        <w:ind w:left="101" w:right="258"/>
      </w:pPr>
      <w:r>
        <w:rPr>
          <w:color w:val="231F20"/>
        </w:rPr>
        <w:t>When Tenant moves out of the property,</w:t>
      </w:r>
      <w:r>
        <w:rPr>
          <w:color w:val="231F20"/>
          <w:spacing w:val="-3"/>
        </w:rPr>
        <w:t> </w:t>
      </w:r>
      <w:r>
        <w:rPr>
          <w:color w:val="231F20"/>
        </w:rPr>
        <w:t>tenant will return all keys and give Landlord written notice of Tenant’s new mailing address for the return of Security Deposit. Within </w:t>
      </w:r>
      <w:r>
        <w:rPr>
          <w:color w:val="231F20"/>
          <w:u w:val="single" w:color="231F20"/>
        </w:rPr>
        <w:tab/>
      </w:r>
      <w:r>
        <w:rPr>
          <w:color w:val="231F20"/>
          <w:spacing w:val="-15"/>
        </w:rPr>
        <w:t> </w:t>
      </w:r>
      <w:r>
        <w:rPr>
          <w:color w:val="231F20"/>
        </w:rPr>
        <w:t>days after Tenant moves from the Property,</w:t>
      </w:r>
      <w:r>
        <w:rPr>
          <w:color w:val="231F20"/>
          <w:spacing w:val="-10"/>
        </w:rPr>
        <w:t> </w:t>
      </w:r>
      <w:r>
        <w:rPr>
          <w:color w:val="231F20"/>
        </w:rPr>
        <w:t>Landlord will give Tenant a written list of any damage to the Property for which the Landlord claims Tenant is responsible. Landlord may deduct repair costs and any unpaid Rent from Tenant’s Security Deposit.</w:t>
      </w:r>
    </w:p>
    <w:p>
      <w:pPr>
        <w:spacing w:after="0" w:line="218" w:lineRule="auto"/>
        <w:sectPr>
          <w:footerReference w:type="default" r:id="rId5"/>
          <w:type w:val="continuous"/>
          <w:pgSz w:w="12240" w:h="15840"/>
          <w:pgMar w:footer="716" w:header="0" w:top="1700" w:bottom="900" w:left="1360" w:right="1360"/>
          <w:pgNumType w:start="1"/>
        </w:sectPr>
      </w:pPr>
    </w:p>
    <w:p>
      <w:pPr>
        <w:pStyle w:val="Heading1"/>
        <w:spacing w:before="49"/>
      </w:pPr>
      <w:r>
        <w:rPr>
          <w:color w:val="231F20"/>
        </w:rPr>
        <w:t>Month-to</w:t>
      </w:r>
      <w:r>
        <w:rPr>
          <w:color w:val="231F20"/>
          <w:spacing w:val="8"/>
        </w:rPr>
        <w:t> </w:t>
      </w:r>
      <w:r>
        <w:rPr>
          <w:color w:val="231F20"/>
        </w:rPr>
        <w:t>Month</w:t>
      </w:r>
      <w:r>
        <w:rPr>
          <w:color w:val="231F20"/>
          <w:spacing w:val="-1"/>
        </w:rPr>
        <w:t> </w:t>
      </w:r>
      <w:r>
        <w:rPr>
          <w:color w:val="231F20"/>
        </w:rPr>
        <w:t>Vacation</w:t>
      </w:r>
      <w:r>
        <w:rPr>
          <w:color w:val="231F20"/>
          <w:spacing w:val="9"/>
        </w:rPr>
        <w:t> </w:t>
      </w:r>
      <w:r>
        <w:rPr>
          <w:color w:val="231F20"/>
        </w:rPr>
        <w:t>Rental</w:t>
      </w:r>
      <w:r>
        <w:rPr>
          <w:color w:val="231F20"/>
          <w:spacing w:val="-3"/>
        </w:rPr>
        <w:t> </w:t>
      </w:r>
      <w:r>
        <w:rPr>
          <w:color w:val="231F20"/>
        </w:rPr>
        <w:t>Total</w:t>
      </w:r>
      <w:r>
        <w:rPr>
          <w:color w:val="231F20"/>
          <w:spacing w:val="8"/>
        </w:rPr>
        <w:t> </w:t>
      </w:r>
      <w:r>
        <w:rPr>
          <w:color w:val="231F20"/>
        </w:rPr>
        <w:t>Move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Money</w:t>
      </w:r>
      <w:r>
        <w:rPr>
          <w:color w:val="231F20"/>
          <w:spacing w:val="-2"/>
        </w:rPr>
        <w:t> Required</w:t>
      </w:r>
    </w:p>
    <w:p>
      <w:pPr>
        <w:pStyle w:val="BodyText"/>
        <w:tabs>
          <w:tab w:pos="3155" w:val="left" w:leader="none"/>
          <w:tab w:pos="4342" w:val="left" w:leader="none"/>
          <w:tab w:pos="6829" w:val="left" w:leader="none"/>
        </w:tabs>
        <w:spacing w:line="216" w:lineRule="auto" w:before="52"/>
        <w:ind w:left="101" w:right="290"/>
      </w:pPr>
      <w:r>
        <w:rPr>
          <w:color w:val="231F20"/>
        </w:rPr>
        <w:t>First month rent of $</w:t>
      </w:r>
      <w:r>
        <w:rPr>
          <w:color w:val="231F20"/>
          <w:u w:val="single" w:color="231F20"/>
        </w:rPr>
        <w:tab/>
      </w:r>
      <w:r>
        <w:rPr>
          <w:color w:val="231F20"/>
        </w:rPr>
        <w:t> and security deposit of $</w:t>
      </w:r>
      <w:r>
        <w:rPr>
          <w:color w:val="231F20"/>
          <w:u w:val="single" w:color="231F20"/>
        </w:rPr>
        <w:tab/>
      </w:r>
      <w:r>
        <w:rPr>
          <w:color w:val="231F20"/>
        </w:rPr>
        <w:t> are both due at move in. Total amount due at move in: $</w:t>
      </w:r>
      <w:r>
        <w:rPr>
          <w:color w:val="231F20"/>
          <w:u w:val="single" w:color="231F20"/>
        </w:rPr>
        <w:tab/>
        <w:tab/>
      </w:r>
    </w:p>
    <w:p>
      <w:pPr>
        <w:pStyle w:val="BodyText"/>
        <w:spacing w:before="6"/>
      </w:pPr>
    </w:p>
    <w:p>
      <w:pPr>
        <w:pStyle w:val="Heading1"/>
      </w:pPr>
      <w:r>
        <w:rPr>
          <w:color w:val="231F20"/>
        </w:rPr>
        <w:t>Vacation</w:t>
      </w:r>
      <w:r>
        <w:rPr>
          <w:color w:val="231F20"/>
          <w:spacing w:val="13"/>
        </w:rPr>
        <w:t> </w:t>
      </w:r>
      <w:r>
        <w:rPr>
          <w:color w:val="231F20"/>
        </w:rPr>
        <w:t>Rental</w:t>
      </w:r>
      <w:r>
        <w:rPr>
          <w:color w:val="231F20"/>
          <w:spacing w:val="13"/>
        </w:rPr>
        <w:t> </w:t>
      </w:r>
      <w:r>
        <w:rPr>
          <w:color w:val="231F20"/>
        </w:rPr>
        <w:t>Monthly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Rent</w:t>
      </w:r>
    </w:p>
    <w:p>
      <w:pPr>
        <w:pStyle w:val="BodyText"/>
        <w:tabs>
          <w:tab w:pos="4219" w:val="left" w:leader="none"/>
          <w:tab w:pos="6415" w:val="left" w:leader="none"/>
          <w:tab w:pos="7207" w:val="left" w:leader="none"/>
          <w:tab w:pos="8899" w:val="left" w:leader="none"/>
          <w:tab w:pos="9051" w:val="left" w:leader="none"/>
        </w:tabs>
        <w:spacing w:line="216" w:lineRule="auto" w:before="54"/>
        <w:ind w:left="101" w:right="424"/>
      </w:pPr>
      <w:r>
        <w:rPr>
          <w:color w:val="231F20"/>
        </w:rPr>
        <w:t>Rent is due in advance, without demand, on or before the 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day</w:t>
      </w:r>
      <w:r>
        <w:rPr>
          <w:color w:val="231F20"/>
          <w:spacing w:val="-7"/>
        </w:rPr>
        <w:t> </w:t>
      </w:r>
      <w:r>
        <w:rPr>
          <w:color w:val="231F20"/>
        </w:rPr>
        <w:t>of each </w:t>
      </w:r>
      <w:r>
        <w:rPr>
          <w:color w:val="231F20"/>
        </w:rPr>
        <w:t>month. The amount of Total Rent due during the Term is: $ </w:t>
      </w:r>
      <w:r>
        <w:rPr>
          <w:color w:val="231F20"/>
          <w:u w:val="single" w:color="231F20"/>
        </w:rPr>
        <w:tab/>
        <w:tab/>
        <w:tab/>
        <w:tab/>
      </w:r>
      <w:r>
        <w:rPr>
          <w:color w:val="231F20"/>
        </w:rPr>
        <w:t> The Rent due each month is: $ </w:t>
      </w:r>
      <w:r>
        <w:rPr>
          <w:color w:val="231F20"/>
          <w:u w:val="single" w:color="231F20"/>
        </w:rPr>
        <w:tab/>
        <w:tab/>
        <w:tab/>
        <w:tab/>
      </w:r>
      <w:r>
        <w:rPr>
          <w:color w:val="231F20"/>
          <w:spacing w:val="-52"/>
          <w:u w:val="single" w:color="231F20"/>
        </w:rPr>
        <w:t> </w:t>
      </w:r>
      <w:r>
        <w:rPr>
          <w:color w:val="231F20"/>
        </w:rPr>
        <w:t> Rental payment should be paid via Mail to </w:t>
      </w:r>
      <w:r>
        <w:rPr>
          <w:color w:val="231F20"/>
          <w:u w:val="single" w:color="231F20"/>
        </w:rPr>
        <w:tab/>
        <w:tab/>
        <w:tab/>
        <w:tab/>
      </w:r>
      <w:r>
        <w:rPr>
          <w:color w:val="231F20"/>
        </w:rPr>
        <w:t> Online at </w:t>
      </w:r>
      <w:r>
        <w:rPr>
          <w:color w:val="231F20"/>
          <w:u w:val="single" w:color="231F20"/>
        </w:rPr>
        <w:tab/>
      </w:r>
      <w:r>
        <w:rPr>
          <w:color w:val="231F20"/>
        </w:rPr>
        <w:t> Other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spacing w:before="64"/>
      </w:pPr>
      <w:r>
        <w:rPr>
          <w:color w:val="231F20"/>
        </w:rPr>
        <w:t>Vacation</w:t>
      </w:r>
      <w:r>
        <w:rPr>
          <w:color w:val="231F20"/>
          <w:spacing w:val="11"/>
        </w:rPr>
        <w:t> </w:t>
      </w:r>
      <w:r>
        <w:rPr>
          <w:color w:val="231F20"/>
        </w:rPr>
        <w:t>Rental</w:t>
      </w:r>
      <w:r>
        <w:rPr>
          <w:color w:val="231F20"/>
          <w:spacing w:val="12"/>
        </w:rPr>
        <w:t> </w:t>
      </w:r>
      <w:r>
        <w:rPr>
          <w:color w:val="231F20"/>
        </w:rPr>
        <w:t>Month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Month</w:t>
      </w:r>
      <w:r>
        <w:rPr>
          <w:color w:val="231F20"/>
          <w:spacing w:val="12"/>
        </w:rPr>
        <w:t> </w:t>
      </w:r>
      <w:r>
        <w:rPr>
          <w:color w:val="231F20"/>
        </w:rPr>
        <w:t>Late</w:t>
      </w:r>
      <w:r>
        <w:rPr>
          <w:color w:val="231F20"/>
          <w:spacing w:val="12"/>
        </w:rPr>
        <w:t> </w:t>
      </w:r>
      <w:r>
        <w:rPr>
          <w:color w:val="231F20"/>
        </w:rPr>
        <w:t>Fees</w:t>
      </w:r>
      <w:r>
        <w:rPr>
          <w:color w:val="231F20"/>
          <w:spacing w:val="11"/>
        </w:rPr>
        <w:t> </w:t>
      </w:r>
      <w:r>
        <w:rPr>
          <w:color w:val="231F20"/>
        </w:rPr>
        <w:t>&amp;</w:t>
      </w:r>
      <w:r>
        <w:rPr>
          <w:color w:val="231F20"/>
          <w:spacing w:val="12"/>
        </w:rPr>
        <w:t> </w:t>
      </w:r>
      <w:r>
        <w:rPr>
          <w:color w:val="231F20"/>
        </w:rPr>
        <w:t>Returned</w:t>
      </w:r>
      <w:r>
        <w:rPr>
          <w:color w:val="231F20"/>
          <w:spacing w:val="12"/>
        </w:rPr>
        <w:t> </w:t>
      </w:r>
      <w:r>
        <w:rPr>
          <w:color w:val="231F20"/>
        </w:rPr>
        <w:t>Payment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Fees</w:t>
      </w:r>
    </w:p>
    <w:p>
      <w:pPr>
        <w:pStyle w:val="BodyText"/>
        <w:tabs>
          <w:tab w:pos="3917" w:val="left" w:leader="none"/>
          <w:tab w:pos="7920" w:val="left" w:leader="none"/>
          <w:tab w:pos="8748" w:val="left" w:leader="none"/>
        </w:tabs>
        <w:spacing w:line="216" w:lineRule="auto" w:before="59"/>
        <w:ind w:left="101" w:right="113"/>
      </w:pPr>
      <w:r>
        <w:rPr>
          <w:color w:val="231F20"/>
        </w:rPr>
        <w:t>Tenant will pay a late fee of $</w:t>
      </w:r>
      <w:r>
        <w:rPr>
          <w:color w:val="231F20"/>
          <w:u w:val="single" w:color="231F20"/>
        </w:rPr>
        <w:tab/>
      </w:r>
      <w:r>
        <w:rPr>
          <w:color w:val="231F20"/>
        </w:rPr>
        <w:t> per day if rent is paid after the </w:t>
      </w:r>
      <w:r>
        <w:rPr>
          <w:color w:val="231F20"/>
          <w:u w:val="single" w:color="231F20"/>
        </w:rPr>
        <w:tab/>
      </w:r>
      <w:r>
        <w:rPr>
          <w:color w:val="231F20"/>
        </w:rPr>
        <w:t> If a payment </w:t>
      </w:r>
      <w:r>
        <w:rPr>
          <w:color w:val="231F20"/>
        </w:rPr>
        <w:t>is returned by a financial institution for any reason, there will be a charge of $ </w:t>
      </w:r>
      <w:r>
        <w:rPr>
          <w:color w:val="231F20"/>
          <w:u w:val="single" w:color="231F20"/>
        </w:rPr>
        <w:tab/>
        <w:tab/>
      </w:r>
      <w:r>
        <w:rPr>
          <w:color w:val="231F20"/>
          <w:spacing w:val="-10"/>
        </w:rPr>
        <w:t>.</w:t>
      </w:r>
    </w:p>
    <w:p>
      <w:pPr>
        <w:pStyle w:val="BodyText"/>
        <w:spacing w:before="12"/>
        <w:rPr>
          <w:sz w:val="20"/>
        </w:rPr>
      </w:pPr>
    </w:p>
    <w:p>
      <w:pPr>
        <w:pStyle w:val="Heading1"/>
      </w:pPr>
      <w:r>
        <w:rPr>
          <w:color w:val="231F20"/>
          <w:spacing w:val="-4"/>
        </w:rPr>
        <w:t>Pets</w:t>
      </w:r>
    </w:p>
    <w:p>
      <w:pPr>
        <w:pStyle w:val="BodyText"/>
        <w:tabs>
          <w:tab w:pos="8717" w:val="left" w:leader="none"/>
        </w:tabs>
        <w:spacing w:line="216" w:lineRule="auto" w:before="66"/>
        <w:ind w:left="101" w:right="667"/>
      </w:pPr>
      <w:r>
        <w:rPr>
          <w:color w:val="231F20"/>
        </w:rPr>
        <w:t>Tenant shall not keep domestic or any animals without prior written consent from landlord. Landlord may allow for pets if the tenant pays a non-refundable pet deposit of $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231F20"/>
        </w:rPr>
        <w:t>Number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Occupants</w:t>
      </w:r>
      <w:r>
        <w:rPr>
          <w:color w:val="231F20"/>
          <w:spacing w:val="2"/>
        </w:rPr>
        <w:t> </w:t>
      </w:r>
      <w:r>
        <w:rPr>
          <w:color w:val="231F20"/>
        </w:rPr>
        <w:t>Allowed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Vacation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Rental</w:t>
      </w:r>
    </w:p>
    <w:p>
      <w:pPr>
        <w:pStyle w:val="BodyText"/>
        <w:spacing w:line="216" w:lineRule="auto" w:before="58"/>
        <w:ind w:left="101" w:right="438"/>
      </w:pPr>
      <w:r>
        <w:rPr>
          <w:color w:val="231F20"/>
        </w:rPr>
        <w:t>Only persons listed on this rental agreement may reside in the rented premises unless agreed to in writing by the landlord.</w:t>
      </w:r>
    </w:p>
    <w:p>
      <w:pPr>
        <w:pStyle w:val="BodyText"/>
        <w:spacing w:line="260" w:lineRule="exact"/>
        <w:ind w:left="101"/>
      </w:pPr>
      <w:r>
        <w:rPr>
          <w:color w:val="231F20"/>
        </w:rPr>
        <w:t>List</w:t>
      </w:r>
      <w:r>
        <w:rPr>
          <w:color w:val="231F20"/>
          <w:spacing w:val="13"/>
        </w:rPr>
        <w:t> </w:t>
      </w:r>
      <w:r>
        <w:rPr>
          <w:color w:val="231F20"/>
        </w:rPr>
        <w:t>designated</w:t>
      </w:r>
      <w:r>
        <w:rPr>
          <w:color w:val="231F20"/>
          <w:spacing w:val="13"/>
        </w:rPr>
        <w:t> </w:t>
      </w:r>
      <w:r>
        <w:rPr>
          <w:color w:val="231F20"/>
        </w:rPr>
        <w:t>occupants</w:t>
      </w:r>
      <w:r>
        <w:rPr>
          <w:color w:val="231F20"/>
          <w:spacing w:val="13"/>
        </w:rPr>
        <w:t> </w:t>
      </w:r>
      <w:r>
        <w:rPr>
          <w:color w:val="231F20"/>
        </w:rPr>
        <w:t>here</w:t>
      </w:r>
      <w:r>
        <w:rPr>
          <w:color w:val="231F20"/>
          <w:spacing w:val="14"/>
        </w:rPr>
        <w:t> </w:t>
      </w:r>
      <w:r>
        <w:rPr>
          <w:color w:val="231F20"/>
        </w:rPr>
        <w:t>including</w:t>
      </w:r>
      <w:r>
        <w:rPr>
          <w:color w:val="231F20"/>
          <w:spacing w:val="13"/>
        </w:rPr>
        <w:t> </w:t>
      </w:r>
      <w:r>
        <w:rPr>
          <w:color w:val="231F20"/>
        </w:rPr>
        <w:t>those</w:t>
      </w:r>
      <w:r>
        <w:rPr>
          <w:color w:val="231F20"/>
          <w:spacing w:val="13"/>
        </w:rPr>
        <w:t> </w:t>
      </w:r>
      <w:r>
        <w:rPr>
          <w:color w:val="231F20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</w:rPr>
        <w:t>age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18: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3.080002pt;margin-top:9.475114pt;width:119.9pt;height:.1pt;mso-position-horizontal-relative:page;mso-position-vertical-relative:paragraph;z-index:-15728128;mso-wrap-distance-left:0;mso-wrap-distance-right:0" id="docshape1" coordorigin="1462,190" coordsize="2398,0" path="m1462,190l3859,19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7.445908pt;margin-top:9.975114pt;width:123.85pt;height:.1pt;mso-position-horizontal-relative:page;mso-position-vertical-relative:paragraph;z-index:-15727616;mso-wrap-distance-left:0;mso-wrap-distance-right:0" id="docshape2" coordorigin="4349,200" coordsize="2477,0" path="m4349,200l6826,20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671906pt;margin-top:9.975114pt;width:116.25pt;height:.1pt;mso-position-horizontal-relative:page;mso-position-vertical-relative:paragraph;z-index:-15727104;mso-wrap-distance-left:0;mso-wrap-distance-right:0" id="docshape3" coordorigin="7193,200" coordsize="2325,0" path="m7193,200l9518,20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3.080002pt;margin-top:22.225115pt;width:119.9pt;height:.1pt;mso-position-horizontal-relative:page;mso-position-vertical-relative:paragraph;z-index:-15726592;mso-wrap-distance-left:0;mso-wrap-distance-right:0" id="docshape4" coordorigin="1462,445" coordsize="2398,0" path="m1462,445l3859,44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7.445908pt;margin-top:22.725115pt;width:123.85pt;height:.1pt;mso-position-horizontal-relative:page;mso-position-vertical-relative:paragraph;z-index:-15726080;mso-wrap-distance-left:0;mso-wrap-distance-right:0" id="docshape5" coordorigin="4349,455" coordsize="2477,0" path="m4349,455l6826,45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671906pt;margin-top:22.725115pt;width:116.25pt;height:.1pt;mso-position-horizontal-relative:page;mso-position-vertical-relative:paragraph;z-index:-15725568;mso-wrap-distance-left:0;mso-wrap-distance-right:0" id="docshape6" coordorigin="7193,455" coordsize="2325,0" path="m7193,455l9518,45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99" w:lineRule="exact" w:before="72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Service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pacing w:val="-2"/>
          <w:sz w:val="24"/>
        </w:rPr>
        <w:t>animals:</w:t>
      </w:r>
    </w:p>
    <w:p>
      <w:pPr>
        <w:tabs>
          <w:tab w:pos="2110" w:val="left" w:leader="none"/>
          <w:tab w:pos="2909" w:val="left" w:leader="none"/>
          <w:tab w:pos="6372" w:val="left" w:leader="none"/>
          <w:tab w:pos="9324" w:val="left" w:leader="none"/>
        </w:tabs>
        <w:spacing w:line="223" w:lineRule="auto" w:before="6"/>
        <w:ind w:left="101" w:right="193" w:firstLine="0"/>
        <w:jc w:val="left"/>
        <w:rPr>
          <w:sz w:val="24"/>
        </w:rPr>
      </w:pPr>
      <w:r>
        <w:rPr>
          <w:color w:val="231F20"/>
          <w:sz w:val="24"/>
        </w:rPr>
        <w:t>Type: </w:t>
      </w:r>
      <w:r>
        <w:rPr>
          <w:color w:val="231F20"/>
          <w:sz w:val="24"/>
          <w:u w:val="single" w:color="231F20"/>
        </w:rPr>
        <w:tab/>
        <w:tab/>
      </w:r>
      <w:r>
        <w:rPr>
          <w:color w:val="231F20"/>
          <w:sz w:val="24"/>
        </w:rPr>
        <w:t> Breed: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 Name: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 No more than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 persons shall occupy the property.</w:t>
      </w:r>
    </w:p>
    <w:p>
      <w:pPr>
        <w:pStyle w:val="Heading1"/>
        <w:spacing w:before="157"/>
      </w:pPr>
      <w:r>
        <w:rPr>
          <w:color w:val="231F20"/>
        </w:rPr>
        <w:t>Insurance</w:t>
      </w:r>
      <w:r>
        <w:rPr>
          <w:color w:val="231F20"/>
          <w:spacing w:val="15"/>
        </w:rPr>
        <w:t> </w:t>
      </w:r>
      <w:r>
        <w:rPr>
          <w:color w:val="231F20"/>
        </w:rPr>
        <w:t>Required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Month-to-Month</w:t>
      </w:r>
      <w:r>
        <w:rPr>
          <w:color w:val="231F20"/>
          <w:spacing w:val="5"/>
        </w:rPr>
        <w:t> </w:t>
      </w:r>
      <w:r>
        <w:rPr>
          <w:color w:val="231F20"/>
        </w:rPr>
        <w:t>Vacation</w:t>
      </w:r>
      <w:r>
        <w:rPr>
          <w:color w:val="231F20"/>
          <w:spacing w:val="16"/>
        </w:rPr>
        <w:t> </w:t>
      </w:r>
      <w:r>
        <w:rPr>
          <w:color w:val="231F20"/>
        </w:rPr>
        <w:t>Rental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Agreement</w:t>
      </w:r>
    </w:p>
    <w:p>
      <w:pPr>
        <w:pStyle w:val="BodyText"/>
        <w:tabs>
          <w:tab w:pos="2394" w:val="left" w:leader="none"/>
          <w:tab w:pos="7258" w:val="left" w:leader="none"/>
          <w:tab w:pos="8139" w:val="left" w:leader="none"/>
        </w:tabs>
        <w:spacing w:line="216" w:lineRule="auto" w:before="86"/>
        <w:ind w:left="101" w:right="164"/>
      </w:pPr>
      <w:r>
        <w:rPr/>
        <w:pict>
          <v:rect style="position:absolute;margin-left:461.751007pt;margin-top:31.264292pt;width:9.944pt;height:9.944pt;mso-position-horizontal-relative:page;mso-position-vertical-relative:paragraph;z-index:-15800832" id="docshape7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Tenant understands that Landlord’s insurance does not cover Tenant,</w:t>
      </w:r>
      <w:r>
        <w:rPr>
          <w:color w:val="231F20"/>
          <w:spacing w:val="-11"/>
        </w:rPr>
        <w:t> </w:t>
      </w:r>
      <w:r>
        <w:rPr>
          <w:color w:val="231F20"/>
        </w:rPr>
        <w:t>Tenant’s property,</w:t>
      </w:r>
      <w:r>
        <w:rPr>
          <w:color w:val="231F20"/>
          <w:spacing w:val="-3"/>
        </w:rPr>
        <w:t> </w:t>
      </w:r>
      <w:r>
        <w:rPr>
          <w:color w:val="231F20"/>
        </w:rPr>
        <w:t>or Tenant’s guests.</w:t>
      </w:r>
      <w:r>
        <w:rPr>
          <w:color w:val="231F20"/>
          <w:spacing w:val="-11"/>
        </w:rPr>
        <w:t> </w:t>
      </w:r>
      <w:r>
        <w:rPr>
          <w:color w:val="231F20"/>
        </w:rPr>
        <w:t>Tenant is advised to obtain property and liability insurance to protect Tenant, Tenant’s property and Tenant’s guests who may be injured while on the Property.</w:t>
        <w:tab/>
        <w:t>IF</w:t>
      </w:r>
      <w:r>
        <w:rPr>
          <w:color w:val="231F20"/>
          <w:spacing w:val="-15"/>
        </w:rPr>
        <w:t> </w:t>
      </w:r>
      <w:r>
        <w:rPr>
          <w:color w:val="231F20"/>
        </w:rPr>
        <w:t>CHECKED, Tenant must have insurance policies providing at least $</w:t>
      </w:r>
      <w:r>
        <w:rPr>
          <w:color w:val="231F20"/>
          <w:u w:val="single" w:color="231F20"/>
        </w:rPr>
        <w:tab/>
      </w:r>
      <w:r>
        <w:rPr>
          <w:color w:val="231F20"/>
        </w:rPr>
        <w:t> property insurance and $</w:t>
      </w:r>
      <w:r>
        <w:rPr>
          <w:color w:val="231F20"/>
          <w:u w:val="single" w:color="231F20"/>
        </w:rPr>
        <w:tab/>
      </w:r>
      <w:r>
        <w:rPr>
          <w:color w:val="231F20"/>
        </w:rPr>
        <w:t> liability insurance to protect Tenant,</w:t>
      </w:r>
      <w:r>
        <w:rPr>
          <w:color w:val="231F20"/>
          <w:spacing w:val="-9"/>
        </w:rPr>
        <w:t> </w:t>
      </w:r>
      <w:r>
        <w:rPr>
          <w:color w:val="231F20"/>
        </w:rPr>
        <w:t>Tenant’s property and Tenant’s guests who may be injured while on the Property.</w:t>
      </w:r>
      <w:r>
        <w:rPr>
          <w:color w:val="231F20"/>
          <w:spacing w:val="-10"/>
        </w:rPr>
        <w:t> </w:t>
      </w:r>
      <w:r>
        <w:rPr>
          <w:color w:val="231F20"/>
        </w:rPr>
        <w:t>Tenant must maintain this insurance through the entire Term and any Renewal Term.</w:t>
      </w:r>
      <w:r>
        <w:rPr>
          <w:color w:val="231F20"/>
          <w:spacing w:val="-13"/>
        </w:rPr>
        <w:t> </w:t>
      </w:r>
      <w:r>
        <w:rPr>
          <w:color w:val="231F20"/>
        </w:rPr>
        <w:t>Tenant will provide proof of insurance upon request.</w:t>
      </w:r>
    </w:p>
    <w:p>
      <w:pPr>
        <w:pStyle w:val="BodyText"/>
        <w:spacing w:line="216" w:lineRule="auto"/>
        <w:ind w:left="101" w:right="363"/>
      </w:pPr>
      <w:r>
        <w:rPr>
          <w:color w:val="231F20"/>
        </w:rPr>
        <w:t>Tenant will notify Landlord within 10 days of changes to or cancellation of these policies. Landlord is not legally</w:t>
      </w:r>
      <w:r>
        <w:rPr>
          <w:color w:val="231F20"/>
          <w:spacing w:val="-3"/>
        </w:rPr>
        <w:t> </w:t>
      </w:r>
      <w:r>
        <w:rPr>
          <w:color w:val="231F20"/>
        </w:rPr>
        <w:t>responsible for any</w:t>
      </w:r>
      <w:r>
        <w:rPr>
          <w:color w:val="231F20"/>
          <w:spacing w:val="-3"/>
        </w:rPr>
        <w:t> </w:t>
      </w:r>
      <w:r>
        <w:rPr>
          <w:color w:val="231F20"/>
        </w:rPr>
        <w:t>injury</w:t>
      </w:r>
      <w:r>
        <w:rPr>
          <w:color w:val="231F20"/>
          <w:spacing w:val="-3"/>
        </w:rPr>
        <w:t> </w:t>
      </w:r>
      <w:r>
        <w:rPr>
          <w:color w:val="231F20"/>
        </w:rPr>
        <w:t>or damage to</w:t>
      </w:r>
      <w:r>
        <w:rPr>
          <w:color w:val="231F20"/>
          <w:spacing w:val="-2"/>
        </w:rPr>
        <w:t> </w:t>
      </w:r>
      <w:r>
        <w:rPr>
          <w:color w:val="231F20"/>
        </w:rPr>
        <w:t>Tenant or</w:t>
      </w:r>
      <w:r>
        <w:rPr>
          <w:color w:val="231F20"/>
          <w:spacing w:val="-2"/>
        </w:rPr>
        <w:t> </w:t>
      </w:r>
      <w:r>
        <w:rPr>
          <w:color w:val="231F20"/>
        </w:rPr>
        <w:t>Tenant’s guests that occurs on the Property.</w:t>
      </w:r>
    </w:p>
    <w:p>
      <w:pPr>
        <w:spacing w:after="0" w:line="216" w:lineRule="auto"/>
        <w:sectPr>
          <w:pgSz w:w="12240" w:h="15840"/>
          <w:pgMar w:header="0" w:footer="716" w:top="1340" w:bottom="900" w:left="1360" w:right="1360"/>
        </w:sectPr>
      </w:pPr>
    </w:p>
    <w:p>
      <w:pPr>
        <w:pStyle w:val="Heading1"/>
        <w:spacing w:before="52"/>
      </w:pPr>
      <w:r>
        <w:rPr>
          <w:color w:val="231F20"/>
        </w:rPr>
        <w:t>Maintenance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Month-to-Month</w:t>
      </w:r>
      <w:r>
        <w:rPr>
          <w:color w:val="231F20"/>
          <w:spacing w:val="7"/>
        </w:rPr>
        <w:t> </w:t>
      </w:r>
      <w:r>
        <w:rPr>
          <w:color w:val="231F20"/>
        </w:rPr>
        <w:t>Vacation</w:t>
      </w:r>
      <w:r>
        <w:rPr>
          <w:color w:val="231F20"/>
          <w:spacing w:val="18"/>
        </w:rPr>
        <w:t> </w:t>
      </w:r>
      <w:r>
        <w:rPr>
          <w:color w:val="231F20"/>
        </w:rPr>
        <w:t>Rental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Agreement</w:t>
      </w:r>
    </w:p>
    <w:p>
      <w:pPr>
        <w:pStyle w:val="BodyText"/>
        <w:spacing w:line="270" w:lineRule="exact" w:before="24"/>
        <w:ind w:left="101"/>
      </w:pPr>
      <w:r>
        <w:rPr>
          <w:color w:val="231F20"/>
        </w:rPr>
        <w:t>Landlord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responsible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keeping</w:t>
      </w:r>
      <w:r>
        <w:rPr>
          <w:color w:val="231F20"/>
          <w:spacing w:val="11"/>
        </w:rPr>
        <w:t> </w:t>
      </w:r>
      <w:r>
        <w:rPr>
          <w:color w:val="231F20"/>
        </w:rPr>
        <w:t>electrical,</w:t>
      </w:r>
      <w:r>
        <w:rPr>
          <w:color w:val="231F20"/>
          <w:spacing w:val="-8"/>
        </w:rPr>
        <w:t> </w:t>
      </w:r>
      <w:r>
        <w:rPr>
          <w:color w:val="231F20"/>
        </w:rPr>
        <w:t>gas,</w:t>
      </w:r>
      <w:r>
        <w:rPr>
          <w:color w:val="231F20"/>
          <w:spacing w:val="-8"/>
        </w:rPr>
        <w:t> </w:t>
      </w:r>
      <w:r>
        <w:rPr>
          <w:color w:val="231F20"/>
        </w:rPr>
        <w:t>plumbing,</w:t>
      </w:r>
      <w:r>
        <w:rPr>
          <w:color w:val="231F20"/>
          <w:spacing w:val="-7"/>
        </w:rPr>
        <w:t> </w:t>
      </w:r>
      <w:r>
        <w:rPr>
          <w:color w:val="231F20"/>
        </w:rPr>
        <w:t>sanitary,</w:t>
      </w:r>
      <w:r>
        <w:rPr>
          <w:color w:val="231F20"/>
          <w:spacing w:val="-8"/>
        </w:rPr>
        <w:t> </w:t>
      </w:r>
      <w:r>
        <w:rPr>
          <w:color w:val="231F20"/>
        </w:rPr>
        <w:t>HVAC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smoke</w:t>
      </w:r>
    </w:p>
    <w:p>
      <w:pPr>
        <w:pStyle w:val="BodyText"/>
        <w:spacing w:line="216" w:lineRule="auto" w:before="7"/>
        <w:ind w:left="101"/>
      </w:pPr>
      <w:r>
        <w:rPr>
          <w:color w:val="231F20"/>
        </w:rPr>
        <w:t>detectors in working order.</w:t>
      </w:r>
      <w:r>
        <w:rPr>
          <w:color w:val="231F20"/>
          <w:spacing w:val="-8"/>
        </w:rPr>
        <w:t> </w:t>
      </w:r>
      <w:r>
        <w:rPr>
          <w:color w:val="231F20"/>
        </w:rPr>
        <w:t>In addition,</w:t>
      </w:r>
      <w:r>
        <w:rPr>
          <w:color w:val="231F20"/>
          <w:spacing w:val="-8"/>
        </w:rPr>
        <w:t> </w:t>
      </w:r>
      <w:r>
        <w:rPr>
          <w:color w:val="231F20"/>
        </w:rPr>
        <w:t>landlord will maintain and remedy the following checked </w:t>
      </w:r>
      <w:r>
        <w:rPr>
          <w:color w:val="231F20"/>
          <w:spacing w:val="-2"/>
        </w:rPr>
        <w:t>items:</w:t>
      </w:r>
    </w:p>
    <w:p>
      <w:pPr>
        <w:pStyle w:val="BodyText"/>
        <w:tabs>
          <w:tab w:pos="1752" w:val="left" w:leader="none"/>
          <w:tab w:pos="2955" w:val="left" w:leader="none"/>
          <w:tab w:pos="3563" w:val="left" w:leader="none"/>
          <w:tab w:pos="5277" w:val="left" w:leader="none"/>
          <w:tab w:pos="6051" w:val="left" w:leader="none"/>
          <w:tab w:pos="6642" w:val="left" w:leader="none"/>
          <w:tab w:pos="7829" w:val="left" w:leader="none"/>
        </w:tabs>
        <w:spacing w:line="216" w:lineRule="auto"/>
        <w:ind w:left="551" w:right="662"/>
      </w:pPr>
      <w:r>
        <w:rPr/>
        <w:pict>
          <v:shape style="position:absolute;margin-left:81.695pt;margin-top:1.164321pt;width:9.950pt;height:23.1pt;mso-position-horizontal-relative:page;mso-position-vertical-relative:paragraph;z-index:15732736" id="docshape8" coordorigin="1634,23" coordsize="199,462" path="m1634,222l1833,222,1833,23,1634,23,1634,222xm1634,485l1833,485,1833,286,1634,286,1634,485xe" filled="false" stroked="true" strokeweight=".7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201.934998pt;margin-top:14.30932pt;width:9.944pt;height:9.944pt;mso-position-horizontal-relative:page;mso-position-vertical-relative:paragraph;z-index:-15797760" id="docshape9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56.734985pt;margin-top:14.30932pt;width:9.944pt;height:9.944pt;mso-position-horizontal-relative:page;mso-position-vertical-relative:paragraph;z-index:-15797248" id="docshape1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141.815002pt;margin-top:1.164321pt;width:9.944pt;height:9.944pt;mso-position-horizontal-relative:page;mso-position-vertical-relative:paragraph;z-index:-15796736" id="docshape11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32.625pt;margin-top:1.164321pt;width:9.944pt;height:9.944pt;mso-position-horizontal-relative:page;mso-position-vertical-relative:paragraph;z-index:-15796224" id="docshape1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17.855011pt;margin-top:1.164321pt;width:9.944pt;height:9.944pt;mso-position-horizontal-relative:page;mso-position-vertical-relative:paragraph;z-index:-15795712" id="docshape13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86.61499pt;margin-top:1.164321pt;width:9.944pt;height:9.944pt;mso-position-horizontal-relative:page;mso-position-vertical-relative:paragraph;z-index:-15795200" id="docshape1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45.295013pt;margin-top:1.164321pt;width:9.944pt;height:9.944pt;mso-position-horizontal-relative:page;mso-position-vertical-relative:paragraph;z-index:-15794688" id="docshape1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Stove</w:t>
      </w:r>
      <w:r>
        <w:rPr>
          <w:color w:val="231F20"/>
        </w:rPr>
        <w:tab/>
      </w:r>
      <w:r>
        <w:rPr>
          <w:color w:val="231F20"/>
          <w:spacing w:val="-2"/>
        </w:rPr>
        <w:t>Refrigerator</w:t>
      </w:r>
      <w:r>
        <w:rPr>
          <w:color w:val="231F20"/>
        </w:rPr>
        <w:tab/>
        <w:tab/>
      </w:r>
      <w:r>
        <w:rPr>
          <w:color w:val="231F20"/>
          <w:spacing w:val="-2"/>
        </w:rPr>
        <w:t>Dishwasher</w:t>
      </w:r>
      <w:r>
        <w:rPr>
          <w:color w:val="231F20"/>
        </w:rPr>
        <w:tab/>
      </w:r>
      <w:r>
        <w:rPr>
          <w:color w:val="231F20"/>
          <w:spacing w:val="-2"/>
        </w:rPr>
        <w:t>Washer</w:t>
      </w:r>
      <w:r>
        <w:rPr>
          <w:color w:val="231F20"/>
        </w:rPr>
        <w:tab/>
        <w:tab/>
      </w:r>
      <w:r>
        <w:rPr>
          <w:color w:val="231F20"/>
          <w:spacing w:val="-2"/>
        </w:rPr>
        <w:t>Dryer</w:t>
      </w:r>
      <w:r>
        <w:rPr>
          <w:color w:val="231F20"/>
        </w:rPr>
        <w:tab/>
      </w:r>
      <w:r>
        <w:rPr>
          <w:color w:val="231F20"/>
          <w:spacing w:val="-2"/>
        </w:rPr>
        <w:t>Microwave </w:t>
      </w:r>
      <w:r>
        <w:rPr>
          <w:color w:val="231F20"/>
        </w:rPr>
        <w:t>Cooking Gas/Fuel</w:t>
        <w:tab/>
        <w:t>Cable/Satellite Television</w:t>
        <w:tab/>
        <w:t>Garbage Disposal</w:t>
      </w:r>
    </w:p>
    <w:p>
      <w:pPr>
        <w:pStyle w:val="BodyText"/>
        <w:tabs>
          <w:tab w:pos="2243" w:val="left" w:leader="none"/>
          <w:tab w:pos="3960" w:val="left" w:leader="none"/>
          <w:tab w:pos="7466" w:val="left" w:leader="none"/>
        </w:tabs>
        <w:spacing w:line="216" w:lineRule="auto" w:before="250"/>
        <w:ind w:left="582" w:right="290" w:hanging="481"/>
      </w:pPr>
      <w:r>
        <w:rPr/>
        <w:pict>
          <v:rect style="position:absolute;margin-left:81.695pt;margin-top:27.327311pt;width:9.944pt;height:9.944pt;mso-position-horizontal-relative:page;mso-position-vertical-relative:paragraph;z-index:-15799808" id="docshape1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166.294998pt;margin-top:27.327311pt;width:9.944pt;height:9.944pt;mso-position-horizontal-relative:page;mso-position-vertical-relative:paragraph;z-index:-15799296" id="docshape17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52.335007pt;margin-top:14.122312pt;width:9.944pt;height:9.944pt;mso-position-horizontal-relative:page;mso-position-vertical-relative:paragraph;z-index:-15798784" id="docshape1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7.654999pt;margin-top:14.122312pt;width:9.944pt;height:9.944pt;mso-position-horizontal-relative:page;mso-position-vertical-relative:paragraph;z-index:-15798272" id="docshape19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If checked tenant is responsible for</w:t>
        <w:tab/>
        <w:t>Pest/Rodent Control/Bed Bugs</w:t>
        <w:tab/>
        <w:t>Snow/Ice</w:t>
      </w:r>
      <w:r>
        <w:rPr>
          <w:color w:val="231F20"/>
          <w:spacing w:val="-15"/>
        </w:rPr>
        <w:t> </w:t>
      </w:r>
      <w:r>
        <w:rPr>
          <w:color w:val="231F20"/>
        </w:rPr>
        <w:t>Removal </w:t>
      </w:r>
      <w:r>
        <w:rPr>
          <w:color w:val="231F20"/>
          <w:spacing w:val="-2"/>
        </w:rPr>
        <w:t>Telephone</w:t>
      </w:r>
      <w:r>
        <w:rPr>
          <w:color w:val="231F20"/>
        </w:rPr>
        <w:tab/>
        <w:t>Lawn and Shrubbery Service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65"/>
      </w:pPr>
      <w:r>
        <w:rPr>
          <w:color w:val="231F20"/>
        </w:rPr>
        <w:t>Utilities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Month-to-Month</w:t>
      </w:r>
      <w:r>
        <w:rPr>
          <w:color w:val="231F20"/>
          <w:spacing w:val="19"/>
        </w:rPr>
        <w:t> </w:t>
      </w:r>
      <w:r>
        <w:rPr>
          <w:color w:val="231F20"/>
        </w:rPr>
        <w:t>Rental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Agreement</w:t>
      </w:r>
    </w:p>
    <w:p>
      <w:pPr>
        <w:pStyle w:val="BodyText"/>
        <w:tabs>
          <w:tab w:pos="6840" w:val="left" w:leader="none"/>
        </w:tabs>
        <w:spacing w:line="216" w:lineRule="auto" w:before="46"/>
        <w:ind w:left="101" w:right="147"/>
        <w:jc w:val="both"/>
      </w:pPr>
      <w:r>
        <w:rPr>
          <w:color w:val="231F20"/>
        </w:rPr>
        <w:t>Tenant agrees to pay for all utilities except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which landlord agrees to pay.</w:t>
      </w:r>
      <w:r>
        <w:rPr>
          <w:color w:val="231F20"/>
          <w:spacing w:val="-9"/>
        </w:rPr>
        <w:t> </w:t>
      </w:r>
      <w:r>
        <w:rPr>
          <w:color w:val="231F20"/>
        </w:rPr>
        <w:t>In the event utilities are turned off due to non-payment,</w:t>
      </w:r>
      <w:r>
        <w:rPr>
          <w:color w:val="231F20"/>
          <w:spacing w:val="-9"/>
        </w:rPr>
        <w:t> </w:t>
      </w:r>
      <w:r>
        <w:rPr>
          <w:color w:val="231F20"/>
        </w:rPr>
        <w:t>landlord will pay and charge tenant as additional rent.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231F20"/>
        </w:rPr>
        <w:t>Landlord</w:t>
      </w:r>
      <w:r>
        <w:rPr>
          <w:color w:val="231F20"/>
          <w:spacing w:val="2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Tenant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Responsibilities</w:t>
      </w:r>
    </w:p>
    <w:p>
      <w:pPr>
        <w:pStyle w:val="BodyText"/>
        <w:tabs>
          <w:tab w:pos="4299" w:val="left" w:leader="none"/>
        </w:tabs>
        <w:spacing w:line="216" w:lineRule="auto" w:before="74"/>
        <w:ind w:left="101" w:right="254" w:hanging="1"/>
      </w:pPr>
      <w:r>
        <w:rPr>
          <w:color w:val="231F20"/>
        </w:rPr>
        <w:t>Landlord is responsible for providing </w:t>
      </w:r>
      <w:r>
        <w:rPr>
          <w:color w:val="231F20"/>
          <w:u w:val="single" w:color="231F20"/>
        </w:rPr>
        <w:tab/>
      </w:r>
      <w:r>
        <w:rPr>
          <w:color w:val="231F20"/>
        </w:rPr>
        <w:t> smoke detectors in the property, tenant is responsible for changing the batteries if needed.</w:t>
      </w:r>
      <w:r>
        <w:rPr>
          <w:color w:val="231F20"/>
          <w:spacing w:val="-7"/>
        </w:rPr>
        <w:t> </w:t>
      </w:r>
      <w:r>
        <w:rPr>
          <w:color w:val="231F20"/>
        </w:rPr>
        <w:t>The tenant is responsible for keeping the property clean,</w:t>
      </w:r>
      <w:r>
        <w:rPr>
          <w:color w:val="231F20"/>
          <w:spacing w:val="-3"/>
        </w:rPr>
        <w:t> </w:t>
      </w:r>
      <w:r>
        <w:rPr>
          <w:color w:val="231F20"/>
        </w:rPr>
        <w:t>safe and properly disposing of all trash and debris.</w:t>
      </w:r>
      <w:r>
        <w:rPr>
          <w:color w:val="231F20"/>
          <w:spacing w:val="-12"/>
        </w:rPr>
        <w:t> </w:t>
      </w:r>
      <w:r>
        <w:rPr>
          <w:color w:val="231F20"/>
        </w:rPr>
        <w:t>Tenant must notify Landlord immediately of any repairs needed and must obey all federal,</w:t>
      </w:r>
      <w:r>
        <w:rPr>
          <w:color w:val="231F20"/>
          <w:spacing w:val="-9"/>
        </w:rPr>
        <w:t> </w:t>
      </w:r>
      <w:r>
        <w:rPr>
          <w:color w:val="231F20"/>
        </w:rPr>
        <w:t>state,</w:t>
      </w:r>
      <w:r>
        <w:rPr>
          <w:color w:val="231F20"/>
          <w:spacing w:val="-9"/>
        </w:rPr>
        <w:t> </w:t>
      </w:r>
      <w:r>
        <w:rPr>
          <w:color w:val="231F20"/>
        </w:rPr>
        <w:t>and local laws that relate to the Property.</w:t>
      </w:r>
      <w:r>
        <w:rPr>
          <w:color w:val="231F20"/>
          <w:spacing w:val="-12"/>
        </w:rPr>
        <w:t> </w:t>
      </w:r>
      <w:r>
        <w:rPr>
          <w:color w:val="231F20"/>
        </w:rPr>
        <w:t>Tenant must Not destroy,</w:t>
      </w:r>
      <w:r>
        <w:rPr>
          <w:color w:val="231F20"/>
          <w:spacing w:val="-4"/>
        </w:rPr>
        <w:t> </w:t>
      </w:r>
      <w:r>
        <w:rPr>
          <w:color w:val="231F20"/>
        </w:rPr>
        <w:t>damage or deface any part of the Property.</w:t>
      </w:r>
      <w:r>
        <w:rPr>
          <w:color w:val="231F20"/>
          <w:spacing w:val="-12"/>
        </w:rPr>
        <w:t> </w:t>
      </w:r>
      <w:r>
        <w:rPr>
          <w:color w:val="231F20"/>
        </w:rPr>
        <w:t>Tenant</w:t>
      </w:r>
    </w:p>
    <w:p>
      <w:pPr>
        <w:pStyle w:val="BodyText"/>
        <w:spacing w:line="216" w:lineRule="auto"/>
        <w:ind w:left="101" w:right="363"/>
      </w:pPr>
      <w:r>
        <w:rPr>
          <w:color w:val="231F20"/>
        </w:rPr>
        <w:t>needs written permission before painting,</w:t>
      </w:r>
      <w:r>
        <w:rPr>
          <w:color w:val="231F20"/>
          <w:spacing w:val="-7"/>
        </w:rPr>
        <w:t> </w:t>
      </w:r>
      <w:r>
        <w:rPr>
          <w:color w:val="231F20"/>
        </w:rPr>
        <w:t>performing maintenance or making any changes to the property.</w:t>
      </w:r>
    </w:p>
    <w:p>
      <w:pPr>
        <w:pStyle w:val="BodyText"/>
        <w:spacing w:line="216" w:lineRule="auto"/>
        <w:ind w:left="101" w:right="363"/>
      </w:pPr>
      <w:r>
        <w:rPr>
          <w:color w:val="231F20"/>
        </w:rPr>
        <w:t>Tenants,</w:t>
      </w:r>
      <w:r>
        <w:rPr>
          <w:color w:val="231F20"/>
          <w:spacing w:val="-11"/>
        </w:rPr>
        <w:t> </w:t>
      </w:r>
      <w:r>
        <w:rPr>
          <w:color w:val="231F20"/>
        </w:rPr>
        <w:t>tenant’s guest and family</w:t>
      </w:r>
      <w:r>
        <w:rPr>
          <w:color w:val="231F20"/>
          <w:spacing w:val="-1"/>
        </w:rPr>
        <w:t> </w:t>
      </w:r>
      <w:r>
        <w:rPr>
          <w:color w:val="231F20"/>
        </w:rPr>
        <w:t>will not disturb the peace and enjoyment of other tenants or neighbors. Landlord may have a mortgage on the Property.</w:t>
      </w:r>
      <w:r>
        <w:rPr>
          <w:color w:val="231F20"/>
          <w:spacing w:val="-8"/>
        </w:rPr>
        <w:t> </w:t>
      </w:r>
      <w:r>
        <w:rPr>
          <w:color w:val="231F20"/>
        </w:rPr>
        <w:t>The rights of the mortgage lender come before the rights of the Tenant.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>
          <w:color w:val="231F20"/>
          <w:spacing w:val="-2"/>
        </w:rPr>
        <w:t>Subletting</w:t>
      </w:r>
    </w:p>
    <w:p>
      <w:pPr>
        <w:pStyle w:val="BodyText"/>
        <w:tabs>
          <w:tab w:pos="2218" w:val="left" w:leader="none"/>
        </w:tabs>
        <w:spacing w:line="216" w:lineRule="auto" w:before="43"/>
        <w:ind w:left="101" w:right="363"/>
      </w:pPr>
      <w:r>
        <w:rPr>
          <w:color w:val="231F20"/>
        </w:rPr>
        <w:t>Tenant may not assign or sublease (rent to another person) the Property or any part of the Property without Landlord’s written permission.</w:t>
      </w:r>
      <w:r>
        <w:rPr>
          <w:color w:val="231F20"/>
          <w:spacing w:val="-17"/>
        </w:rPr>
        <w:t> </w:t>
      </w:r>
      <w:r>
        <w:rPr>
          <w:color w:val="231F20"/>
        </w:rPr>
        <w:t>Tenant must have written permission for guest to stay more than </w:t>
      </w:r>
      <w:r>
        <w:rPr>
          <w:color w:val="231F20"/>
          <w:u w:val="single" w:color="231F20"/>
        </w:rPr>
        <w:tab/>
      </w:r>
      <w:r>
        <w:rPr>
          <w:color w:val="231F20"/>
        </w:rPr>
        <w:t> days.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>
          <w:color w:val="231F20"/>
        </w:rPr>
        <w:t>Quiet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Enjoyment</w:t>
      </w:r>
    </w:p>
    <w:p>
      <w:pPr>
        <w:pStyle w:val="BodyText"/>
        <w:spacing w:line="216" w:lineRule="auto" w:before="44"/>
        <w:ind w:left="101" w:right="363"/>
      </w:pPr>
      <w:r>
        <w:rPr>
          <w:color w:val="231F20"/>
        </w:rPr>
        <w:t>By paying the said rent,</w:t>
      </w:r>
      <w:r>
        <w:rPr>
          <w:color w:val="231F20"/>
          <w:spacing w:val="-10"/>
        </w:rPr>
        <w:t> </w:t>
      </w:r>
      <w:r>
        <w:rPr>
          <w:color w:val="231F20"/>
        </w:rPr>
        <w:t>the tenant has the right to quiet enjoyment and use of the leased property for the term mentioned without disruption from the landlord.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color w:val="231F20"/>
        </w:rPr>
        <w:t>Termination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Month-to-Month</w:t>
      </w:r>
      <w:r>
        <w:rPr>
          <w:color w:val="231F20"/>
          <w:spacing w:val="12"/>
        </w:rPr>
        <w:t> </w:t>
      </w:r>
      <w:r>
        <w:rPr>
          <w:color w:val="231F20"/>
        </w:rPr>
        <w:t>Rental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Agreement</w:t>
      </w:r>
    </w:p>
    <w:p>
      <w:pPr>
        <w:pStyle w:val="BodyText"/>
        <w:spacing w:line="216" w:lineRule="auto" w:before="44"/>
        <w:ind w:left="101" w:right="424"/>
      </w:pPr>
      <w:r>
        <w:rPr>
          <w:color w:val="231F20"/>
        </w:rPr>
        <w:t>If Tenant breaches Lease for any reason, Landlord can begin eviction proceedings without written notice,</w:t>
      </w:r>
      <w:r>
        <w:rPr>
          <w:color w:val="231F20"/>
          <w:spacing w:val="-7"/>
        </w:rPr>
        <w:t> </w:t>
      </w:r>
      <w:r>
        <w:rPr>
          <w:color w:val="231F20"/>
        </w:rPr>
        <w:t>unless otherwise required by local ordinance.</w:t>
      </w:r>
      <w:r>
        <w:rPr>
          <w:color w:val="231F20"/>
          <w:spacing w:val="-7"/>
        </w:rPr>
        <w:t> </w:t>
      </w:r>
      <w:r>
        <w:rPr>
          <w:color w:val="231F20"/>
        </w:rPr>
        <w:t>Landlord may legally evict tenant and take possession of the property by going to court.</w:t>
      </w:r>
      <w:r>
        <w:rPr>
          <w:color w:val="231F20"/>
          <w:spacing w:val="-11"/>
        </w:rPr>
        <w:t> </w:t>
      </w:r>
      <w:r>
        <w:rPr>
          <w:color w:val="231F20"/>
        </w:rPr>
        <w:t>Tenant agrees to pay Landlord’s legal fees and reasonable costs.</w:t>
      </w:r>
    </w:p>
    <w:p>
      <w:pPr>
        <w:spacing w:after="0" w:line="216" w:lineRule="auto"/>
        <w:sectPr>
          <w:pgSz w:w="12240" w:h="15840"/>
          <w:pgMar w:header="0" w:footer="716" w:top="1340" w:bottom="900" w:left="1360" w:right="1360"/>
        </w:sectPr>
      </w:pPr>
    </w:p>
    <w:p>
      <w:pPr>
        <w:pStyle w:val="Heading1"/>
        <w:spacing w:before="48"/>
      </w:pPr>
      <w:r>
        <w:rPr>
          <w:color w:val="231F20"/>
          <w:spacing w:val="-2"/>
        </w:rPr>
        <w:t>Furnishings</w:t>
      </w:r>
    </w:p>
    <w:p>
      <w:pPr>
        <w:pStyle w:val="BodyText"/>
        <w:spacing w:line="216" w:lineRule="auto" w:before="58"/>
        <w:ind w:left="101" w:right="363"/>
      </w:pPr>
      <w:r>
        <w:rPr>
          <w:color w:val="231F20"/>
        </w:rPr>
        <w:t>Tenant agrees furnishings are in good condition and agrees to report any damage within 2 days of signing the lease and assumes responsibility for any unreported or additional damage.</w:t>
      </w:r>
    </w:p>
    <w:p>
      <w:pPr>
        <w:pStyle w:val="BodyText"/>
        <w:spacing w:line="216" w:lineRule="auto"/>
        <w:ind w:left="101" w:right="3960"/>
      </w:pPr>
      <w:r>
        <w:rPr>
          <w:color w:val="231F20"/>
        </w:rPr>
        <w:t>Damage is anything outside of normal</w:t>
      </w:r>
      <w:r>
        <w:rPr>
          <w:color w:val="231F20"/>
          <w:spacing w:val="-10"/>
        </w:rPr>
        <w:t> </w:t>
      </w:r>
      <w:r>
        <w:rPr>
          <w:color w:val="231F20"/>
        </w:rPr>
        <w:t>“wear and tear”. The following items of furniture are provided:</w:t>
      </w:r>
    </w:p>
    <w:p>
      <w:pPr>
        <w:pStyle w:val="BodyText"/>
        <w:spacing w:before="12"/>
        <w:rPr>
          <w:sz w:val="12"/>
        </w:rPr>
      </w:pPr>
      <w:r>
        <w:rPr/>
        <w:pict>
          <v:shape style="position:absolute;margin-left:73.080002pt;margin-top:9.5955pt;width:465.85pt;height:.1pt;mso-position-horizontal-relative:page;mso-position-vertical-relative:paragraph;z-index:-15718400;mso-wrap-distance-left:0;mso-wrap-distance-right:0" id="docshape20" coordorigin="1462,192" coordsize="9317,0" path="m1462,192l10778,19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3.080002pt;margin-top:22.345501pt;width:465.85pt;height:.1pt;mso-position-horizontal-relative:page;mso-position-vertical-relative:paragraph;z-index:-15717888;mso-wrap-distance-left:0;mso-wrap-distance-right:0" id="docshape21" coordorigin="1462,447" coordsize="9317,0" path="m1462,447l10778,44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3.080002pt;margin-top:35.095501pt;width:465.85pt;height:.1pt;mso-position-horizontal-relative:page;mso-position-vertical-relative:paragraph;z-index:-15717376;mso-wrap-distance-left:0;mso-wrap-distance-right:0" id="docshape22" coordorigin="1462,702" coordsize="9317,0" path="m1462,702l10778,70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line="223" w:lineRule="auto" w:before="86"/>
      </w:pPr>
      <w:r>
        <w:rPr>
          <w:color w:val="231F20"/>
        </w:rPr>
        <w:t>Vacation Month-to-Month Rental Agreement State Laws,</w:t>
      </w:r>
      <w:r>
        <w:rPr>
          <w:color w:val="231F20"/>
          <w:spacing w:val="-10"/>
        </w:rPr>
        <w:t> </w:t>
      </w:r>
      <w:r>
        <w:rPr>
          <w:color w:val="231F20"/>
        </w:rPr>
        <w:t>Rules </w:t>
      </w:r>
      <w:r>
        <w:rPr>
          <w:color w:val="231F20"/>
        </w:rPr>
        <w:t>&amp; </w:t>
      </w:r>
      <w:r>
        <w:rPr>
          <w:color w:val="231F20"/>
          <w:spacing w:val="-2"/>
        </w:rPr>
        <w:t>Addendums</w:t>
      </w:r>
    </w:p>
    <w:p>
      <w:pPr>
        <w:pStyle w:val="BodyText"/>
        <w:spacing w:line="216" w:lineRule="auto" w:before="44"/>
        <w:ind w:left="518" w:right="5404"/>
      </w:pPr>
      <w:r>
        <w:rPr/>
        <w:pict>
          <v:shape style="position:absolute;margin-left:80.614998pt;margin-top:3.895385pt;width:9.950pt;height:35.85pt;mso-position-horizontal-relative:page;mso-position-vertical-relative:paragraph;z-index:15742464" id="docshape23" coordorigin="1612,78" coordsize="199,717" path="m1612,277l1811,277,1811,78,1612,78,1612,277xm1612,535l1811,535,1811,337,1612,337,1612,535xm1612,794l1811,794,1811,595,1612,595,1612,794xe" filled="false" stroked="true" strokeweight=".75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Rules for the Property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Attached Pet Addendum is Attached</w:t>
      </w:r>
    </w:p>
    <w:p>
      <w:pPr>
        <w:pStyle w:val="BodyText"/>
        <w:spacing w:line="260" w:lineRule="exact"/>
        <w:ind w:left="518"/>
      </w:pPr>
      <w:r>
        <w:rPr>
          <w:color w:val="231F20"/>
        </w:rPr>
        <w:t>Tenant</w:t>
      </w:r>
      <w:r>
        <w:rPr>
          <w:color w:val="231F20"/>
          <w:spacing w:val="-1"/>
        </w:rPr>
        <w:t> </w:t>
      </w:r>
      <w:r>
        <w:rPr>
          <w:color w:val="231F20"/>
        </w:rPr>
        <w:t>Laws are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Attached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216" w:lineRule="auto"/>
        <w:ind w:left="101" w:right="1166"/>
        <w:jc w:val="both"/>
      </w:pPr>
      <w:r>
        <w:rPr>
          <w:color w:val="231F20"/>
        </w:rPr>
        <w:t>Landlord’s contact information for communication: All notices and demands should be addressed and sent to:</w:t>
      </w:r>
    </w:p>
    <w:p>
      <w:pPr>
        <w:pStyle w:val="BodyText"/>
        <w:tabs>
          <w:tab w:pos="3355" w:val="left" w:leader="none"/>
        </w:tabs>
        <w:spacing w:line="216" w:lineRule="auto"/>
        <w:ind w:left="101" w:right="6161" w:hanging="1"/>
        <w:jc w:val="both"/>
      </w:pPr>
      <w:r>
        <w:rPr>
          <w:color w:val="231F20"/>
        </w:rPr>
        <w:t>Mail </w:t>
      </w:r>
      <w:r>
        <w:rPr>
          <w:color w:val="231F20"/>
          <w:u w:val="single" w:color="231F20"/>
        </w:rPr>
        <w:tab/>
      </w:r>
      <w:r>
        <w:rPr>
          <w:color w:val="231F20"/>
        </w:rPr>
        <w:t> Phone </w:t>
      </w:r>
      <w:r>
        <w:rPr>
          <w:color w:val="231F20"/>
          <w:u w:val="single" w:color="231F20"/>
        </w:rPr>
        <w:tab/>
      </w:r>
      <w:r>
        <w:rPr>
          <w:color w:val="231F20"/>
        </w:rPr>
        <w:t> Email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73.080002pt;margin-top:9.653214pt;width:102.6pt;height:.1pt;mso-position-horizontal-relative:page;mso-position-vertical-relative:paragraph;z-index:-15716864;mso-wrap-distance-left:0;mso-wrap-distance-right:0" id="docshape24" coordorigin="1462,193" coordsize="2052,0" path="m1462,193l3514,19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4.899704pt;margin-top:9.653214pt;width:43.35pt;height:.1pt;mso-position-horizontal-relative:page;mso-position-vertical-relative:paragraph;z-index:-15716352;mso-wrap-distance-left:0;mso-wrap-distance-right:0" id="docshape25" coordorigin="3698,193" coordsize="867,0" path="m3698,193l4564,19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489410pt;margin-top:9.653214pt;width:122.75pt;height:.1pt;mso-position-horizontal-relative:page;mso-position-vertical-relative:paragraph;z-index:-15715840;mso-wrap-distance-left:0;mso-wrap-distance-right:0" id="docshape26" coordorigin="6510,193" coordsize="2455,0" path="m6510,193l8964,19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4.379211pt;margin-top:9.653214pt;width:56.5pt;height:.1pt;mso-position-horizontal-relative:page;mso-position-vertical-relative:paragraph;z-index:-15715328;mso-wrap-distance-left:0;mso-wrap-distance-right:0" id="docshape27" coordorigin="9088,193" coordsize="1130,0" path="m9088,193l10217,19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544" w:val="left" w:leader="none"/>
          <w:tab w:pos="5543" w:val="left" w:leader="none"/>
          <w:tab w:pos="8084" w:val="left" w:leader="none"/>
        </w:tabs>
        <w:spacing w:before="21"/>
        <w:ind w:left="223"/>
      </w:pPr>
      <w:r>
        <w:rPr>
          <w:color w:val="231F20"/>
        </w:rPr>
        <w:t>Landlord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  <w:r>
        <w:rPr>
          <w:color w:val="231F20"/>
        </w:rPr>
        <w:tab/>
        <w:t>Tenant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sectPr>
      <w:pgSz w:w="12240" w:h="15840"/>
      <w:pgMar w:header="0" w:footer="716" w:top="1340" w:bottom="90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2064">
          <wp:simplePos x="0" y="0"/>
          <wp:positionH relativeFrom="page">
            <wp:posOffset>2798559</wp:posOffset>
          </wp:positionH>
          <wp:positionV relativeFrom="page">
            <wp:posOffset>9476867</wp:posOffset>
          </wp:positionV>
          <wp:extent cx="2175294" cy="24865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5294" cy="24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PT Sans" w:hAnsi="PT Sans" w:eastAsia="PT Sans" w:cs="PT Sans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1382" w:right="1379"/>
      <w:jc w:val="center"/>
    </w:pPr>
    <w:rPr>
      <w:rFonts w:ascii="PT Sans" w:hAnsi="PT Sans" w:eastAsia="PT Sans" w:cs="PT Sans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2022-08-31T18:29:40Z</dcterms:created>
  <dcterms:modified xsi:type="dcterms:W3CDTF">2022-08-31T18:29:40Z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2022-08-31T00:00:00Z</vt:filetime>
  </property>
  <property fmtid="{D5CDD505-2E9C-101B-9397-08002B2CF9AE}" pid="5" name="Producer">
    <vt:lpwstr>macOS Version 11.6 (Build 20G165) Quartz PDFContext, AppendMode 1.1</vt:lpwstr>
  </property>
</Properties>
</file>