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792" w:right="1776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5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5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5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5"/>
          <w:sz w:val="48"/>
        </w:rPr>
        <w:t> </w:t>
      </w:r>
      <w:r>
        <w:rPr>
          <w:rFonts w:ascii="Lucida Sans"/>
          <w:sz w:val="48"/>
        </w:rPr>
        <w:t>Minnesota</w:t>
      </w:r>
    </w:p>
    <w:p>
      <w:pPr>
        <w:pStyle w:val="BodyText"/>
        <w:spacing w:before="225"/>
        <w:ind w:left="1792" w:right="1776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4160" w:right="4154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sz w:val="22"/>
              </w:rPr>
              <w:t>TASK</w:t>
            </w:r>
          </w:p>
        </w:tc>
      </w:tr>
      <w:tr>
        <w:trPr>
          <w:trHeight w:val="27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At the federal level, you need your Employer ID Number (EIN) and an account in the</w:t>
            </w:r>
          </w:p>
          <w:p>
            <w:pPr>
              <w:pStyle w:val="TableParagraph"/>
              <w:spacing w:before="38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33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Minnesota.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for a Minnesota tax ID, you need your EIN, contact information, officers’ names and Social Security numbers, and your NAICS code.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Create an account with </w:t>
            </w:r>
            <w:hyperlink r:id="rId8">
              <w:r>
                <w:rPr>
                  <w:color w:val="1154CC"/>
                  <w:position w:val="2"/>
                  <w:sz w:val="22"/>
                  <w:u w:val="thick" w:color="1154CC"/>
                </w:rPr>
                <w:t>Minnesota e-Services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to file</w:t>
            </w:r>
            <w:r>
              <w:rPr>
                <w:spacing w:val="-1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payments.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Create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color w:val="1154CC"/>
                <w:spacing w:val="-6"/>
                <w:position w:val="2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position w:val="2"/>
                  <w:sz w:val="22"/>
                  <w:u w:val="thick" w:color="1154CC"/>
                </w:rPr>
                <w:t>Minnesota</w:t>
              </w:r>
              <w:r>
                <w:rPr>
                  <w:color w:val="1154CC"/>
                  <w:spacing w:val="-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Unemployment</w:t>
              </w:r>
              <w:r>
                <w:rPr>
                  <w:color w:val="1154CC"/>
                  <w:spacing w:val="-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Insurance</w:t>
              </w:r>
              <w:r>
                <w:rPr>
                  <w:color w:val="1154CC"/>
                  <w:spacing w:val="-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Employer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Account</w:t>
              </w:r>
              <w:r>
                <w:rPr>
                  <w:color w:val="1154CC"/>
                  <w:spacing w:val="-10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to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 </w:t>
            </w:r>
            <w:r>
              <w:rPr>
                <w:sz w:val="22"/>
              </w:rPr>
              <w:t>state unemployment insurance taxes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(SUTA).</w:t>
            </w:r>
          </w:p>
        </w:tc>
      </w:tr>
      <w:tr>
        <w:trPr>
          <w:trHeight w:val="43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3: Set up your payroll process.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Minnesota has few rules about pay frequency, so you can set the best schedule for your business and workers. Semimonthly is the standard. You’ll also need to decide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how you’ll</w:t>
              </w:r>
            </w:hyperlink>
          </w:p>
          <w:p>
            <w:pPr>
              <w:pStyle w:val="TableParagraph"/>
              <w:spacing w:line="276" w:lineRule="auto"/>
              <w:ind w:left="90" w:right="487" w:hanging="6"/>
              <w:rPr>
                <w:sz w:val="22"/>
              </w:rPr>
            </w:pPr>
            <w:r>
              <w:rPr>
                <w:rFonts w:ascii="Times New Roman" w:hAns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pay employees</w:t>
              </w:r>
            </w:hyperlink>
            <w:r>
              <w:rPr>
                <w:sz w:val="22"/>
              </w:rPr>
              <w:t>—direct deposit is most convenient, but check and cash payments are acceptable as well.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83" w:lineRule="auto" w:before="1"/>
              <w:ind w:left="810" w:hanging="327"/>
              <w:rPr>
                <w:rFonts w:ascii="Lucida Sans" w:hAns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Decide</w:t>
            </w:r>
            <w:r>
              <w:rPr>
                <w:rFonts w:ascii="Lucida Sans" w:hAnsi="Lucida Sans"/>
                <w:spacing w:val="-42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how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you’ll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process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payroll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and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make</w:t>
            </w:r>
            <w:r>
              <w:rPr>
                <w:rFonts w:ascii="Lucida Sans" w:hAnsi="Lucida Sans"/>
                <w:spacing w:val="-42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the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correct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calculations</w:t>
            </w:r>
            <w:r>
              <w:rPr>
                <w:rFonts w:ascii="Lucida Sans" w:hAnsi="Lucida Sans"/>
                <w:spacing w:val="-4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and </w:t>
            </w:r>
            <w:r>
              <w:rPr>
                <w:rFonts w:ascii="Lucida Sans" w:hAnsi="Lucida Sans"/>
                <w:w w:val="95"/>
                <w:sz w:val="22"/>
              </w:rPr>
              <w:t>payments: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Do</w:t>
              </w:r>
              <w:r>
                <w:rPr>
                  <w:rFonts w:ascii="Lucida Sans" w:hAnsi="Lucida Sans"/>
                  <w:color w:val="1154CC"/>
                  <w:spacing w:val="-39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payroll</w:t>
              </w:r>
              <w:r>
                <w:rPr>
                  <w:rFonts w:ascii="Lucida Sans" w:hAnsi="Lucida Sans"/>
                  <w:color w:val="1154CC"/>
                  <w:spacing w:val="-39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yourself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color w:val="1154CC"/>
                <w:spacing w:val="-40"/>
                <w:w w:val="95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Excel</w:t>
              </w:r>
              <w:r>
                <w:rPr>
                  <w:rFonts w:ascii="Lucida Sans" w:hAnsi="Lucida Sans"/>
                  <w:color w:val="1154CC"/>
                  <w:spacing w:val="-39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payroll</w:t>
              </w:r>
              <w:r>
                <w:rPr>
                  <w:rFonts w:ascii="Lucida Sans" w:hAnsi="Lucida Sans"/>
                  <w:color w:val="1154CC"/>
                  <w:spacing w:val="-39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Sign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up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</w:t>
            </w:r>
            <w:r>
              <w:rPr>
                <w:rFonts w:ascii="Lucida Sans" w:hAnsi="Lucida Sans"/>
                <w:color w:val="1154CC"/>
                <w:spacing w:val="-39"/>
                <w:w w:val="95"/>
                <w:sz w:val="22"/>
                <w:u w:val="thick" w:color="1154CC"/>
              </w:rPr>
              <w:t> </w:t>
            </w:r>
            <w:hyperlink r:id="rId13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payroll</w:t>
              </w:r>
            </w:hyperlink>
          </w:p>
          <w:p>
            <w:pPr>
              <w:pStyle w:val="TableParagraph"/>
              <w:spacing w:line="256" w:lineRule="exact"/>
              <w:ind w:left="805"/>
              <w:rPr>
                <w:rFonts w:ascii="Lucida Sans"/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3">
              <w:r>
                <w:rPr>
                  <w:rFonts w:ascii="Lucida Sans"/>
                  <w:color w:val="1154CC"/>
                  <w:sz w:val="22"/>
                  <w:u w:val="thick" w:color="1154CC"/>
                </w:rPr>
                <w:t>service</w:t>
              </w:r>
            </w:hyperlink>
          </w:p>
          <w:p>
            <w:pPr>
              <w:pStyle w:val="TableParagraph"/>
              <w:spacing w:line="309" w:lineRule="auto" w:before="73"/>
              <w:ind w:left="484" w:right="487"/>
              <w:rPr>
                <w:rFonts w:ascii="Lucida Sans" w:hAns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Decide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how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often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you’ll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pay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employees</w:t>
            </w:r>
            <w:r>
              <w:rPr>
                <w:rFonts w:ascii="Lucida Sans" w:hAnsi="Lucida Sans"/>
                <w:spacing w:val="-32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and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when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you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need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to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start</w:t>
            </w:r>
            <w:r>
              <w:rPr>
                <w:rFonts w:ascii="Lucida Sans" w:hAnsi="Lucida Sans"/>
                <w:spacing w:val="-32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the</w:t>
            </w:r>
            <w:r>
              <w:rPr>
                <w:rFonts w:ascii="Lucida Sans" w:hAnsi="Lucida Sans"/>
                <w:spacing w:val="-33"/>
                <w:w w:val="95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95"/>
                <w:position w:val="2"/>
                <w:sz w:val="22"/>
              </w:rPr>
              <w:t>process</w:t>
            </w:r>
            <w:r>
              <w:rPr>
                <w:rFonts w:ascii="Lucida Sans" w:hAnsi="Lucida Sans"/>
                <w:w w:val="10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 w:hAnsi="Lucida Sans"/>
                <w:w w:val="101"/>
                <w:sz w:val="22"/>
              </w:rPr>
            </w:r>
            <w:r>
              <w:rPr>
                <w:rFonts w:ascii="Times New Roman" w:hAnsi="Times New Roman"/>
                <w:w w:val="101"/>
                <w:position w:val="2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Choose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the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methods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of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payment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you</w:t>
            </w:r>
            <w:r>
              <w:rPr>
                <w:rFonts w:ascii="Lucida Sans" w:hAnsi="Lucida Sans"/>
                <w:spacing w:val="-28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will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use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to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remit</w:t>
            </w:r>
            <w:r>
              <w:rPr>
                <w:rFonts w:ascii="Lucida Sans" w:hAnsi="Lucida Sans"/>
                <w:spacing w:val="-29"/>
                <w:position w:val="2"/>
                <w:sz w:val="22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payment</w:t>
            </w:r>
          </w:p>
        </w:tc>
      </w:tr>
      <w:tr>
        <w:trPr>
          <w:trHeight w:val="9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4: Collect employee payroll forms.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32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sz w:val="22"/>
              </w:rPr>
            </w:pPr>
            <w:r>
              <w:rPr>
                <w:sz w:val="22"/>
              </w:rPr>
              <w:t>This is easiest if you do it during onboarding. Forms include: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Minnesota State </w:t>
            </w:r>
            <w:hyperlink r:id="rId15">
              <w:r>
                <w:rPr>
                  <w:color w:val="1154CC"/>
                  <w:spacing w:val="-134"/>
                  <w:position w:val="2"/>
                  <w:sz w:val="22"/>
                  <w:u w:val="thick" w:color="1154CC"/>
                </w:rPr>
                <w:t>F</w:t>
              </w:r>
              <w:r>
                <w:rPr>
                  <w:color w:val="1154CC"/>
                  <w:spacing w:val="74"/>
                  <w:position w:val="2"/>
                  <w:sz w:val="22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orm</w:t>
              </w:r>
              <w:r>
                <w:rPr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W-4MN</w:t>
              </w:r>
            </w:hyperlink>
          </w:p>
          <w:p>
            <w:pPr>
              <w:pStyle w:val="TableParagraph"/>
              <w:spacing w:line="285" w:lineRule="auto" w:before="74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 w:hAnsi="Lucida Sans"/>
                <w:position w:val="2"/>
                <w:sz w:val="22"/>
              </w:rPr>
              <w:t>North</w:t>
            </w:r>
            <w:r>
              <w:rPr>
                <w:rFonts w:ascii="Lucida Sans" w:hAnsi="Lucida Sans"/>
                <w:spacing w:val="-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Dakota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Michigan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residents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need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7"/>
                <w:position w:val="2"/>
                <w:sz w:val="22"/>
              </w:rPr>
              <w:t> </w:t>
            </w:r>
            <w:hyperlink r:id="rId16">
              <w:r>
                <w:rPr>
                  <w:color w:val="1154CC"/>
                  <w:position w:val="2"/>
                  <w:sz w:val="22"/>
                  <w:u w:val="thick" w:color="1154CC"/>
                </w:rPr>
                <w:t>Form</w:t>
              </w:r>
              <w:r>
                <w:rPr>
                  <w:color w:val="1154CC"/>
                  <w:spacing w:val="-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MWR</w:t>
              </w:r>
              <w:r>
                <w:rPr>
                  <w:color w:val="1154CC"/>
                  <w:spacing w:val="-7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if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they’d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like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 </w:t>
            </w:r>
            <w:r>
              <w:rPr>
                <w:sz w:val="22"/>
              </w:rPr>
              <w:t>exempted.</w:t>
            </w:r>
          </w:p>
          <w:p>
            <w:pPr>
              <w:pStyle w:val="TableParagraph"/>
              <w:spacing w:before="1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36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90" w:right="87"/>
              <w:rPr>
                <w:sz w:val="22"/>
              </w:rPr>
            </w:pPr>
            <w:r>
              <w:rPr>
                <w:sz w:val="22"/>
              </w:rPr>
              <w:t>It’s important to track employee hours if you have hourly or nonexempt employees. Be sure overtime is accurately recorded, as this is taxed at a different rate.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Most small business owners create their own time sheets or use time and attendance software, some of which have free plans.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44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payroll and pay employees.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You’ll need to make several</w:t>
            </w:r>
            <w:hyperlink r:id="rId21">
              <w:r>
                <w:rPr>
                  <w:color w:val="1154CC"/>
                  <w:sz w:val="22"/>
                  <w:u w:val="thick" w:color="1154CC"/>
                </w:rPr>
                <w:t> payroll calculations</w:t>
              </w:r>
            </w:hyperlink>
            <w:r>
              <w:rPr>
                <w:sz w:val="22"/>
              </w:rPr>
              <w:t>, including totaling hours worked (use our</w:t>
            </w:r>
          </w:p>
          <w:p>
            <w:pPr>
              <w:pStyle w:val="TableParagraph"/>
              <w:spacing w:line="276" w:lineRule="auto" w:before="38"/>
              <w:ind w:left="90" w:right="87" w:hanging="6"/>
              <w:rPr>
                <w:sz w:val="22"/>
              </w:rPr>
            </w:pPr>
            <w:r>
              <w:rPr>
                <w:rFonts w:ascii="Times New Roman" w:hAnsi="Times New Roman"/>
                <w:color w:val="1154CC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sz w:val="22"/>
                  <w:u w:val="thick" w:color="1154CC"/>
                </w:rPr>
                <w:t>free timecard calculator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to help), gross pay, paycheck deductions, tax withholdings, benefit premiums, etc. You’ll also pay employees on schedule. An</w:t>
            </w:r>
            <w:hyperlink r:id="rId23">
              <w:r>
                <w:rPr>
                  <w:color w:val="1154CC"/>
                  <w:sz w:val="22"/>
                  <w:u w:val="thick" w:color="1154CC"/>
                </w:rPr>
                <w:t> Excel payroll template</w:t>
              </w:r>
            </w:hyperlink>
            <w:r>
              <w:rPr>
                <w:color w:val="1154CC"/>
                <w:sz w:val="22"/>
              </w:rPr>
              <w:t> </w:t>
            </w:r>
            <w:r>
              <w:rPr>
                <w:sz w:val="22"/>
              </w:rPr>
              <w:t>or</w:t>
            </w:r>
            <w:hyperlink r:id="rId24">
              <w:r>
                <w:rPr>
                  <w:color w:val="1154CC"/>
                  <w:sz w:val="22"/>
                  <w:u w:val="thick" w:color="1154CC"/>
                </w:rPr>
                <w:t> payroll software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can help automate this step.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20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Minnesota state government.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Follow the IRS instructions for federal taxes, including unemployment.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0" w:val="left" w:leader="none"/>
                <w:tab w:pos="811" w:val="left" w:leader="none"/>
              </w:tabs>
              <w:spacing w:line="276" w:lineRule="auto" w:before="0" w:after="0"/>
              <w:ind w:left="810" w:right="480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Minnesota Income </w:t>
            </w:r>
            <w:r>
              <w:rPr>
                <w:b/>
                <w:spacing w:val="-4"/>
                <w:sz w:val="22"/>
              </w:rPr>
              <w:t>Taxes: </w:t>
            </w:r>
            <w:r>
              <w:rPr>
                <w:sz w:val="22"/>
              </w:rPr>
              <w:t>The state will send you the schedule for payments. </w:t>
            </w:r>
            <w:r>
              <w:rPr>
                <w:spacing w:val="-3"/>
                <w:sz w:val="22"/>
              </w:rPr>
              <w:t>However, </w:t>
            </w:r>
            <w:r>
              <w:rPr>
                <w:sz w:val="22"/>
              </w:rPr>
              <w:t>you are welcome to pay withholdings every pay period if you</w:t>
            </w:r>
            <w:r>
              <w:rPr>
                <w:spacing w:val="-33"/>
                <w:sz w:val="22"/>
              </w:rPr>
              <w:t> </w:t>
            </w:r>
            <w:r>
              <w:rPr>
                <w:spacing w:val="-3"/>
                <w:sz w:val="22"/>
              </w:rPr>
              <w:t>prefer.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31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0" w:val="left" w:leader="none"/>
                <w:tab w:pos="811" w:val="left" w:leader="none"/>
              </w:tabs>
              <w:spacing w:line="276" w:lineRule="auto" w:before="111" w:after="0"/>
              <w:ind w:left="810" w:right="663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State unemployment insurance taxes </w:t>
            </w:r>
            <w:r>
              <w:rPr>
                <w:b/>
                <w:spacing w:val="-4"/>
                <w:sz w:val="22"/>
              </w:rPr>
              <w:t>(SUTA): </w:t>
            </w:r>
            <w:r>
              <w:rPr>
                <w:sz w:val="22"/>
              </w:rPr>
              <w:t>These payments are due </w:t>
            </w:r>
            <w:r>
              <w:rPr>
                <w:spacing w:val="-3"/>
                <w:sz w:val="22"/>
              </w:rPr>
              <w:t>quarterly. </w:t>
            </w:r>
            <w:r>
              <w:rPr>
                <w:sz w:val="22"/>
              </w:rPr>
              <w:t>File them through the Employer Self-Service System. Log on 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z w:val="22"/>
                  <w:u w:val="thick" w:color="1154CC"/>
                </w:rPr>
                <w:t>Minnesota UI website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to get instructions on file formats.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 &amp; Pay federal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line="307" w:lineRule="auto" w:before="71"/>
              <w:ind w:left="484" w:right="8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&amp;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Minnesota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income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according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assigned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schedule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 Minnesota state unemployment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line="252" w:lineRule="exact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unemployment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  <w:tr>
        <w:trPr>
          <w:trHeight w:val="35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8. Document and store your payroll records.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Minnesota requires you to keep records on employees for at least three years. Information should include contact information for you and your employee, pay stub information, a record of free meals, and proof of age of minors. Federal law requires you to keep payroll tax records for at least four years.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how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you’ll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store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records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(paper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system,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folders, </w:t>
            </w:r>
            <w:r>
              <w:rPr>
                <w:sz w:val="22"/>
              </w:rPr>
              <w:t>software)</w:t>
            </w:r>
          </w:p>
        </w:tc>
      </w:tr>
      <w:tr>
        <w:trPr>
          <w:trHeight w:val="4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 w:right="2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Step 9. Do year-end payroll tax reports. </w:t>
            </w:r>
            <w:r>
              <w:rPr>
                <w:sz w:val="22"/>
              </w:rPr>
              <w:t>Send the federal Forms </w:t>
            </w:r>
            <w:hyperlink r:id="rId26">
              <w:r>
                <w:rPr>
                  <w:color w:val="1154CC"/>
                  <w:sz w:val="22"/>
                  <w:u w:val="thick" w:color="1154CC"/>
                </w:rPr>
                <w:t>W-2s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(for employees) and </w:t>
            </w:r>
            <w:hyperlink r:id="rId27">
              <w:r>
                <w:rPr>
                  <w:color w:val="1154CC"/>
                  <w:sz w:val="22"/>
                  <w:u w:val="thick" w:color="1154CC"/>
                </w:rPr>
                <w:t>1099s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(for contractors) by Jan. 31 following the year for which you’re reporting. </w:t>
            </w:r>
            <w:r>
              <w:rPr>
                <w:spacing w:val="-5"/>
                <w:sz w:val="22"/>
              </w:rPr>
              <w:t>You’ll </w:t>
            </w:r>
            <w:r>
              <w:rPr>
                <w:sz w:val="22"/>
              </w:rPr>
              <w:t>also need to send copies to the IRS along with a summary form for each.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8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Minnesota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Minnesota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more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than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forms,</w:t>
            </w:r>
            <w:r>
              <w:rPr>
                <w:spacing w:val="-3"/>
                <w:position w:val="2"/>
                <w:sz w:val="22"/>
              </w:rPr>
              <w:t> </w:t>
            </w:r>
            <w:hyperlink r:id="rId29">
              <w:r>
                <w:rPr>
                  <w:color w:val="1154CC"/>
                  <w:position w:val="2"/>
                  <w:sz w:val="22"/>
                  <w:u w:val="thick" w:color="1154CC"/>
                </w:rPr>
                <w:t>file</w:t>
              </w:r>
            </w:hyperlink>
          </w:p>
          <w:p>
            <w:pPr>
              <w:pStyle w:val="TableParagraph"/>
              <w:spacing w:before="39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29">
              <w:r>
                <w:rPr>
                  <w:color w:val="1154CC"/>
                  <w:sz w:val="22"/>
                  <w:u w:val="thick" w:color="1154CC"/>
                </w:rPr>
                <w:t>electronically</w:t>
              </w:r>
            </w:hyperlink>
          </w:p>
          <w:p>
            <w:pPr>
              <w:pStyle w:val="TableParagraph"/>
              <w:spacing w:before="69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30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 31; if you have more than 10 forms,</w:t>
            </w:r>
          </w:p>
          <w:p>
            <w:pPr>
              <w:pStyle w:val="TableParagraph"/>
              <w:spacing w:before="39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29">
              <w:r>
                <w:rPr>
                  <w:color w:val="1154CC"/>
                  <w:sz w:val="22"/>
                  <w:u w:val="thick" w:color="1154CC"/>
                </w:rPr>
                <w:t>file electronically</w:t>
              </w:r>
            </w:hyperlink>
          </w:p>
          <w:p>
            <w:pPr>
              <w:pStyle w:val="TableParagraph"/>
              <w:spacing w:line="276" w:lineRule="auto" w:before="69"/>
              <w:ind w:left="810" w:right="487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67424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eftps.gov/eftps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mndor.state.mn.us/tp/eservices/_/#1" TargetMode="External"/><Relationship Id="rId9" Type="http://schemas.openxmlformats.org/officeDocument/2006/relationships/hyperlink" Target="https://www.uimn.org/employers/help-and-support/employer-user-guide/register-new-account.jsp" TargetMode="External"/><Relationship Id="rId10" Type="http://schemas.openxmlformats.org/officeDocument/2006/relationships/hyperlink" Target="https://fitsmallbusiness.com/different-ways-to-pay-employee/" TargetMode="External"/><Relationship Id="rId11" Type="http://schemas.openxmlformats.org/officeDocument/2006/relationships/hyperlink" Target="https://fitsmallbusiness.com/how-to-do-payroll/" TargetMode="External"/><Relationship Id="rId12" Type="http://schemas.openxmlformats.org/officeDocument/2006/relationships/hyperlink" Target="https://fitsmallbusiness.com/free-payroll-template/" TargetMode="External"/><Relationship Id="rId13" Type="http://schemas.openxmlformats.org/officeDocument/2006/relationships/hyperlink" Target="https://fitsmallbusiness.com/best-payroll-services/" TargetMode="External"/><Relationship Id="rId14" Type="http://schemas.openxmlformats.org/officeDocument/2006/relationships/hyperlink" Target="https://www.irs.gov/pub/irs-pdf/fw4.pdf" TargetMode="External"/><Relationship Id="rId15" Type="http://schemas.openxmlformats.org/officeDocument/2006/relationships/hyperlink" Target="https://www.revenue.state.mn.us/sites/default/files/2022-01/w-4mn.pdf" TargetMode="External"/><Relationship Id="rId16" Type="http://schemas.openxmlformats.org/officeDocument/2006/relationships/hyperlink" Target="https://mn.gov/mmb/assets/mwr_form_tcm1059-128581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05/Direct-Deposit-Authorization-Form.pdf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fitsmallbusiness.com/how-to-calculate-payroll/" TargetMode="External"/><Relationship Id="rId22" Type="http://schemas.openxmlformats.org/officeDocument/2006/relationships/hyperlink" Target="https://fitsmallbusiness.com/time-card-calculator/" TargetMode="External"/><Relationship Id="rId23" Type="http://schemas.openxmlformats.org/officeDocument/2006/relationships/hyperlink" Target="https://fitsmallbusiness.com/how-to-do-payroll-in-excel/" TargetMode="External"/><Relationship Id="rId24" Type="http://schemas.openxmlformats.org/officeDocument/2006/relationships/hyperlink" Target="https://fitsmallbusiness.com/best-payroll-software-reviews/" TargetMode="External"/><Relationship Id="rId25" Type="http://schemas.openxmlformats.org/officeDocument/2006/relationships/hyperlink" Target="https://www.uimn.org/employers/help-and-support/employer-user-guide/file-upload-method.jsp" TargetMode="External"/><Relationship Id="rId26" Type="http://schemas.openxmlformats.org/officeDocument/2006/relationships/hyperlink" Target="https://fitsmallbusiness.com/how-to-fill-out-w2-form/" TargetMode="External"/><Relationship Id="rId27" Type="http://schemas.openxmlformats.org/officeDocument/2006/relationships/hyperlink" Target="https://fitsmallbusiness.com/form-1099-reporting/" TargetMode="External"/><Relationship Id="rId28" Type="http://schemas.openxmlformats.org/officeDocument/2006/relationships/hyperlink" Target="https://www.irs.gov/pub/irs-pdf/fw2.pdf" TargetMode="External"/><Relationship Id="rId29" Type="http://schemas.openxmlformats.org/officeDocument/2006/relationships/hyperlink" Target="https://www.mndor.state.mn.us/tp/eservices/_/" TargetMode="External"/><Relationship Id="rId30" Type="http://schemas.openxmlformats.org/officeDocument/2006/relationships/hyperlink" Target="https://www.irs.gov/pub/irs-pdf/f1099msc.pdf" TargetMode="External"/><Relationship Id="rId3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Minnesota</dc:title>
  <dcterms:created xsi:type="dcterms:W3CDTF">2022-11-26T16:25:04Z</dcterms:created>
  <dcterms:modified xsi:type="dcterms:W3CDTF">2022-11-26T16:25:04Z</dcterms:modified>
</cp:coreProperties>
</file>