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216" w:right="1200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6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63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63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63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64"/>
          <w:sz w:val="48"/>
        </w:rPr>
        <w:t> </w:t>
      </w:r>
      <w:r>
        <w:rPr>
          <w:rFonts w:ascii="Lucida Sans"/>
          <w:sz w:val="48"/>
        </w:rPr>
        <w:t>New</w:t>
      </w:r>
      <w:r>
        <w:rPr>
          <w:rFonts w:ascii="Lucida Sans"/>
          <w:spacing w:val="-63"/>
          <w:sz w:val="48"/>
        </w:rPr>
        <w:t> </w:t>
      </w:r>
      <w:r>
        <w:rPr>
          <w:rFonts w:ascii="Lucida Sans"/>
          <w:sz w:val="48"/>
        </w:rPr>
        <w:t>Hampshire</w:t>
      </w:r>
    </w:p>
    <w:p>
      <w:pPr>
        <w:pStyle w:val="BodyText"/>
        <w:spacing w:before="225"/>
        <w:ind w:left="1216" w:right="1200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New Hampshire,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17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New Hampshire.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You need to register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New Hampshire Secretary of State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and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New Hampshire</w:t>
              </w:r>
            </w:hyperlink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Department of Revenue Administration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09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2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New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Hampshire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30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8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4"/>
              <w:ind w:left="90" w:right="109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4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Perform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any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other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calculations,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i.e.,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expense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reimbursement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 &amp; benefits.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 Take note that New Hampshire also requires that if a timesheet was altered, it must be signed and acknowledged by the employee.</w:t>
            </w:r>
          </w:p>
        </w:tc>
      </w:tr>
      <w:tr>
        <w:trPr>
          <w:trHeight w:val="17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File payroll taxes with the federal and state government.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taxes—can be online using the</w:t>
            </w:r>
            <w:r>
              <w:rPr>
                <w:color w:val="1154CC"/>
                <w:spacing w:val="-1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taxes—can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online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color w:val="1154CC"/>
                <w:spacing w:val="-5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New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Hampshire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Department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of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Revenue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sz w:val="22"/>
              </w:rPr>
              <w:t>website</w:t>
            </w:r>
          </w:p>
        </w:tc>
      </w:tr>
      <w:tr>
        <w:trPr>
          <w:trHeight w:val="20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9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New Hampshire state W-2 forms by Jan.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3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New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Hampshire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New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Hampshire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 </w:t>
            </w:r>
            <w:r>
              <w:rPr>
                <w:sz w:val="22"/>
              </w:rPr>
              <w:t>electronically if you have &gt;250 employees) by Jan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2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New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Hampshire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New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Hampshire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 </w:t>
            </w:r>
            <w:r>
              <w:rPr>
                <w:sz w:val="22"/>
              </w:rPr>
              <w:t>paper or electronically by Feb. 28 if you have &lt;250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4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sos.nh.gov/corporation-ucc-securities/corporation/online-business-services/" TargetMode="External"/><Relationship Id="rId10" Type="http://schemas.openxmlformats.org/officeDocument/2006/relationships/hyperlink" Target="https://www.revenue.nh.gov/forms/index.htm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fitsmallbusiness.com/exempt-vs-non-exempt-employees/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www.eftps.gov/" TargetMode="External"/><Relationship Id="rId22" Type="http://schemas.openxmlformats.org/officeDocument/2006/relationships/hyperlink" Target="https://www.revenue.nh.gov/efile/index.htm" TargetMode="External"/><Relationship Id="rId23" Type="http://schemas.openxmlformats.org/officeDocument/2006/relationships/hyperlink" Target="https://www.irs.gov/pub/irs-pdf/fw2.pdf" TargetMode="External"/><Relationship Id="rId24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New Hampshire</dc:title>
  <dcterms:created xsi:type="dcterms:W3CDTF">2022-11-26T14:02:35Z</dcterms:created>
  <dcterms:modified xsi:type="dcterms:W3CDTF">2022-11-26T14:02:35Z</dcterms:modified>
</cp:coreProperties>
</file>