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6281"/>
        <w:rPr>
          <w:rFonts w:ascii="Times New Roman"/>
          <w:sz w:val="20"/>
        </w:rPr>
      </w:pPr>
      <w:r>
        <w:rPr>
          <w:rFonts w:ascii="Times New Roman"/>
          <w:sz w:val="20"/>
        </w:rPr>
        <w:drawing>
          <wp:inline distT="0" distB="0" distL="0" distR="0">
            <wp:extent cx="1869857" cy="234696"/>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869857" cy="234696"/>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9"/>
        <w:rPr>
          <w:rFonts w:ascii="Times New Roman"/>
          <w:sz w:val="28"/>
        </w:rPr>
      </w:pPr>
    </w:p>
    <w:p>
      <w:pPr>
        <w:spacing w:before="87"/>
        <w:ind w:left="1936" w:right="1936" w:firstLine="0"/>
        <w:jc w:val="center"/>
        <w:rPr>
          <w:sz w:val="40"/>
        </w:rPr>
      </w:pPr>
      <w:r>
        <w:rPr>
          <w:sz w:val="40"/>
        </w:rPr>
        <w:t>Former Employee Rehire Policy</w:t>
      </w:r>
    </w:p>
    <w:p>
      <w:pPr>
        <w:pStyle w:val="Heading1"/>
        <w:spacing w:before="389"/>
      </w:pPr>
      <w:r>
        <w:rPr>
          <w:color w:val="424242"/>
        </w:rPr>
        <w:t>Purpose</w:t>
      </w:r>
    </w:p>
    <w:p>
      <w:pPr>
        <w:pStyle w:val="BodyText"/>
        <w:spacing w:line="276" w:lineRule="auto" w:before="129"/>
        <w:ind w:left="100" w:right="100"/>
      </w:pPr>
      <w:r>
        <w:rPr/>
        <w:pict>
          <v:rect style="position:absolute;margin-left:181.771011pt;margin-top:6.45pt;width:96.321067pt;height:12.648926pt;mso-position-horizontal-relative:page;mso-position-vertical-relative:paragraph;z-index:-251706368" filled="true" fillcolor="#ffff00" stroked="false">
            <v:fill type="solid"/>
            <w10:wrap type="none"/>
          </v:rect>
        </w:pict>
      </w:r>
      <w:r>
        <w:rPr/>
        <w:t>This policy, included in [Company Name’s] (the Company) employee handbook, outlines the right of the Company to consider the rehire of former employees under certain conditions. This policy consists of the rules regarding eligibility or ineligibility for rehire, as well as length of service and benefits recognition.</w:t>
      </w:r>
    </w:p>
    <w:p>
      <w:pPr>
        <w:pStyle w:val="BodyText"/>
        <w:spacing w:before="9"/>
        <w:rPr>
          <w:sz w:val="27"/>
        </w:rPr>
      </w:pPr>
    </w:p>
    <w:p>
      <w:pPr>
        <w:pStyle w:val="Heading1"/>
      </w:pPr>
      <w:r>
        <w:rPr>
          <w:color w:val="424242"/>
        </w:rPr>
        <w:t>Eligibility for Rehire</w:t>
      </w:r>
    </w:p>
    <w:p>
      <w:pPr>
        <w:pStyle w:val="BodyText"/>
        <w:spacing w:line="276" w:lineRule="auto" w:before="129"/>
        <w:ind w:left="100" w:right="100"/>
      </w:pPr>
      <w:r>
        <w:rPr/>
        <w:t>Former employees who voluntarily left employment or were laid off due to business needs, including an involuntary reduction in force, may be eligible for rehire if they had a satisfactory work record while employed by the Company.</w:t>
      </w:r>
    </w:p>
    <w:p>
      <w:pPr>
        <w:pStyle w:val="BodyText"/>
        <w:spacing w:before="9"/>
        <w:rPr>
          <w:sz w:val="27"/>
        </w:rPr>
      </w:pPr>
    </w:p>
    <w:p>
      <w:pPr>
        <w:pStyle w:val="Heading1"/>
      </w:pPr>
      <w:r>
        <w:rPr>
          <w:color w:val="424242"/>
        </w:rPr>
        <w:t>Ineligibility for Rehire</w:t>
      </w:r>
    </w:p>
    <w:p>
      <w:pPr>
        <w:pStyle w:val="BodyText"/>
        <w:spacing w:line="276" w:lineRule="auto" w:before="128"/>
        <w:ind w:left="100"/>
      </w:pPr>
      <w:r>
        <w:rPr/>
        <w:t>Former employees who were involuntarily terminated from employment and/or had an unsatisfactory work record will not be considered for rehire. This includes employees with negative marks on a recent performance evaluation and/or employees who terminated employment with an unresolved performance improvement plan.</w:t>
      </w:r>
    </w:p>
    <w:p>
      <w:pPr>
        <w:pStyle w:val="BodyText"/>
        <w:spacing w:before="10"/>
        <w:rPr>
          <w:sz w:val="27"/>
        </w:rPr>
      </w:pPr>
    </w:p>
    <w:p>
      <w:pPr>
        <w:pStyle w:val="Heading1"/>
      </w:pPr>
      <w:r>
        <w:rPr>
          <w:color w:val="424242"/>
        </w:rPr>
        <w:t>Length of Service and Benefits Recognition Rules for Eligible Employees</w:t>
      </w:r>
    </w:p>
    <w:p>
      <w:pPr>
        <w:pStyle w:val="ListParagraph"/>
        <w:numPr>
          <w:ilvl w:val="0"/>
          <w:numId w:val="1"/>
        </w:numPr>
        <w:tabs>
          <w:tab w:pos="819" w:val="left" w:leader="none"/>
          <w:tab w:pos="820" w:val="left" w:leader="none"/>
        </w:tabs>
        <w:spacing w:line="276" w:lineRule="auto" w:before="128" w:after="0"/>
        <w:ind w:left="820" w:right="281" w:hanging="360"/>
        <w:jc w:val="left"/>
        <w:rPr>
          <w:sz w:val="22"/>
        </w:rPr>
      </w:pPr>
      <w:r>
        <w:rPr>
          <w:sz w:val="22"/>
        </w:rPr>
        <w:t>If a rehired employee worked for the Company for less than a year </w:t>
      </w:r>
      <w:r>
        <w:rPr>
          <w:spacing w:val="-3"/>
          <w:sz w:val="22"/>
        </w:rPr>
        <w:t>previously, </w:t>
      </w:r>
      <w:r>
        <w:rPr>
          <w:sz w:val="22"/>
        </w:rPr>
        <w:t>the employee</w:t>
      </w:r>
      <w:r>
        <w:rPr>
          <w:spacing w:val="-5"/>
          <w:sz w:val="22"/>
        </w:rPr>
        <w:t> </w:t>
      </w:r>
      <w:r>
        <w:rPr>
          <w:sz w:val="22"/>
        </w:rPr>
        <w:t>will</w:t>
      </w:r>
      <w:r>
        <w:rPr>
          <w:spacing w:val="-4"/>
          <w:sz w:val="22"/>
        </w:rPr>
        <w:t> </w:t>
      </w:r>
      <w:r>
        <w:rPr>
          <w:sz w:val="22"/>
        </w:rPr>
        <w:t>be</w:t>
      </w:r>
      <w:r>
        <w:rPr>
          <w:spacing w:val="-4"/>
          <w:sz w:val="22"/>
        </w:rPr>
        <w:t> </w:t>
      </w:r>
      <w:r>
        <w:rPr>
          <w:sz w:val="22"/>
        </w:rPr>
        <w:t>treated</w:t>
      </w:r>
      <w:r>
        <w:rPr>
          <w:spacing w:val="-5"/>
          <w:sz w:val="22"/>
        </w:rPr>
        <w:t> </w:t>
      </w:r>
      <w:r>
        <w:rPr>
          <w:sz w:val="22"/>
        </w:rPr>
        <w:t>as</w:t>
      </w:r>
      <w:r>
        <w:rPr>
          <w:spacing w:val="-4"/>
          <w:sz w:val="22"/>
        </w:rPr>
        <w:t> </w:t>
      </w:r>
      <w:r>
        <w:rPr>
          <w:sz w:val="22"/>
        </w:rPr>
        <w:t>a</w:t>
      </w:r>
      <w:r>
        <w:rPr>
          <w:spacing w:val="-4"/>
          <w:sz w:val="22"/>
        </w:rPr>
        <w:t> </w:t>
      </w:r>
      <w:r>
        <w:rPr>
          <w:sz w:val="22"/>
        </w:rPr>
        <w:t>new</w:t>
      </w:r>
      <w:r>
        <w:rPr>
          <w:spacing w:val="-4"/>
          <w:sz w:val="22"/>
        </w:rPr>
        <w:t> </w:t>
      </w:r>
      <w:r>
        <w:rPr>
          <w:sz w:val="22"/>
        </w:rPr>
        <w:t>employee.</w:t>
      </w:r>
      <w:r>
        <w:rPr>
          <w:spacing w:val="-5"/>
          <w:sz w:val="22"/>
        </w:rPr>
        <w:t> </w:t>
      </w:r>
      <w:r>
        <w:rPr>
          <w:sz w:val="22"/>
        </w:rPr>
        <w:t>Their</w:t>
      </w:r>
      <w:r>
        <w:rPr>
          <w:spacing w:val="-4"/>
          <w:sz w:val="22"/>
        </w:rPr>
        <w:t> </w:t>
      </w:r>
      <w:r>
        <w:rPr>
          <w:sz w:val="22"/>
        </w:rPr>
        <w:t>start</w:t>
      </w:r>
      <w:r>
        <w:rPr>
          <w:spacing w:val="-4"/>
          <w:sz w:val="22"/>
        </w:rPr>
        <w:t> </w:t>
      </w:r>
      <w:r>
        <w:rPr>
          <w:sz w:val="22"/>
        </w:rPr>
        <w:t>date</w:t>
      </w:r>
      <w:r>
        <w:rPr>
          <w:spacing w:val="-4"/>
          <w:sz w:val="22"/>
        </w:rPr>
        <w:t> </w:t>
      </w:r>
      <w:r>
        <w:rPr>
          <w:sz w:val="22"/>
        </w:rPr>
        <w:t>will</w:t>
      </w:r>
      <w:r>
        <w:rPr>
          <w:spacing w:val="-5"/>
          <w:sz w:val="22"/>
        </w:rPr>
        <w:t> </w:t>
      </w:r>
      <w:r>
        <w:rPr>
          <w:sz w:val="22"/>
        </w:rPr>
        <w:t>be</w:t>
      </w:r>
      <w:r>
        <w:rPr>
          <w:spacing w:val="-4"/>
          <w:sz w:val="22"/>
        </w:rPr>
        <w:t> </w:t>
      </w:r>
      <w:r>
        <w:rPr>
          <w:sz w:val="22"/>
        </w:rPr>
        <w:t>listed</w:t>
      </w:r>
      <w:r>
        <w:rPr>
          <w:spacing w:val="-4"/>
          <w:sz w:val="22"/>
        </w:rPr>
        <w:t> </w:t>
      </w:r>
      <w:r>
        <w:rPr>
          <w:sz w:val="22"/>
        </w:rPr>
        <w:t>as</w:t>
      </w:r>
      <w:r>
        <w:rPr>
          <w:spacing w:val="-4"/>
          <w:sz w:val="22"/>
        </w:rPr>
        <w:t> </w:t>
      </w:r>
      <w:r>
        <w:rPr>
          <w:sz w:val="22"/>
        </w:rPr>
        <w:t>the</w:t>
      </w:r>
      <w:r>
        <w:rPr>
          <w:spacing w:val="-5"/>
          <w:sz w:val="22"/>
        </w:rPr>
        <w:t> </w:t>
      </w:r>
      <w:r>
        <w:rPr>
          <w:sz w:val="22"/>
        </w:rPr>
        <w:t>rehire date</w:t>
      </w:r>
      <w:r>
        <w:rPr>
          <w:spacing w:val="-5"/>
          <w:sz w:val="22"/>
        </w:rPr>
        <w:t> </w:t>
      </w:r>
      <w:r>
        <w:rPr>
          <w:sz w:val="22"/>
        </w:rPr>
        <w:t>and</w:t>
      </w:r>
      <w:r>
        <w:rPr>
          <w:spacing w:val="-5"/>
          <w:sz w:val="22"/>
        </w:rPr>
        <w:t> </w:t>
      </w:r>
      <w:r>
        <w:rPr>
          <w:sz w:val="22"/>
        </w:rPr>
        <w:t>they</w:t>
      </w:r>
      <w:r>
        <w:rPr>
          <w:spacing w:val="-4"/>
          <w:sz w:val="22"/>
        </w:rPr>
        <w:t> </w:t>
      </w:r>
      <w:r>
        <w:rPr>
          <w:sz w:val="22"/>
        </w:rPr>
        <w:t>will</w:t>
      </w:r>
      <w:r>
        <w:rPr>
          <w:spacing w:val="-5"/>
          <w:sz w:val="22"/>
        </w:rPr>
        <w:t> </w:t>
      </w:r>
      <w:r>
        <w:rPr>
          <w:sz w:val="22"/>
        </w:rPr>
        <w:t>not</w:t>
      </w:r>
      <w:r>
        <w:rPr>
          <w:spacing w:val="-4"/>
          <w:sz w:val="22"/>
        </w:rPr>
        <w:t> </w:t>
      </w:r>
      <w:r>
        <w:rPr>
          <w:sz w:val="22"/>
        </w:rPr>
        <w:t>receive</w:t>
      </w:r>
      <w:r>
        <w:rPr>
          <w:spacing w:val="-5"/>
          <w:sz w:val="22"/>
        </w:rPr>
        <w:t> </w:t>
      </w:r>
      <w:r>
        <w:rPr>
          <w:sz w:val="22"/>
        </w:rPr>
        <w:t>credit</w:t>
      </w:r>
      <w:r>
        <w:rPr>
          <w:spacing w:val="-4"/>
          <w:sz w:val="22"/>
        </w:rPr>
        <w:t> </w:t>
      </w:r>
      <w:r>
        <w:rPr>
          <w:sz w:val="22"/>
        </w:rPr>
        <w:t>for</w:t>
      </w:r>
      <w:r>
        <w:rPr>
          <w:spacing w:val="-5"/>
          <w:sz w:val="22"/>
        </w:rPr>
        <w:t> </w:t>
      </w:r>
      <w:r>
        <w:rPr>
          <w:sz w:val="22"/>
        </w:rPr>
        <w:t>previous</w:t>
      </w:r>
      <w:r>
        <w:rPr>
          <w:spacing w:val="-4"/>
          <w:sz w:val="22"/>
        </w:rPr>
        <w:t> </w:t>
      </w:r>
      <w:r>
        <w:rPr>
          <w:sz w:val="22"/>
        </w:rPr>
        <w:t>service</w:t>
      </w:r>
      <w:r>
        <w:rPr>
          <w:spacing w:val="-5"/>
          <w:sz w:val="22"/>
        </w:rPr>
        <w:t> </w:t>
      </w:r>
      <w:r>
        <w:rPr>
          <w:sz w:val="22"/>
        </w:rPr>
        <w:t>towards</w:t>
      </w:r>
      <w:r>
        <w:rPr>
          <w:spacing w:val="-5"/>
          <w:sz w:val="22"/>
        </w:rPr>
        <w:t> </w:t>
      </w:r>
      <w:r>
        <w:rPr>
          <w:sz w:val="22"/>
        </w:rPr>
        <w:t>seniority</w:t>
      </w:r>
      <w:r>
        <w:rPr>
          <w:spacing w:val="-4"/>
          <w:sz w:val="22"/>
        </w:rPr>
        <w:t> </w:t>
      </w:r>
      <w:r>
        <w:rPr>
          <w:sz w:val="22"/>
        </w:rPr>
        <w:t>or</w:t>
      </w:r>
      <w:r>
        <w:rPr>
          <w:spacing w:val="-5"/>
          <w:sz w:val="22"/>
        </w:rPr>
        <w:t> </w:t>
      </w:r>
      <w:r>
        <w:rPr>
          <w:sz w:val="22"/>
        </w:rPr>
        <w:t>benefits.</w:t>
      </w:r>
    </w:p>
    <w:p>
      <w:pPr>
        <w:pStyle w:val="BodyText"/>
        <w:spacing w:before="3"/>
        <w:rPr>
          <w:sz w:val="25"/>
        </w:rPr>
      </w:pPr>
    </w:p>
    <w:p>
      <w:pPr>
        <w:pStyle w:val="ListParagraph"/>
        <w:numPr>
          <w:ilvl w:val="0"/>
          <w:numId w:val="1"/>
        </w:numPr>
        <w:tabs>
          <w:tab w:pos="819" w:val="left" w:leader="none"/>
          <w:tab w:pos="820" w:val="left" w:leader="none"/>
        </w:tabs>
        <w:spacing w:line="276" w:lineRule="auto" w:before="1" w:after="0"/>
        <w:ind w:left="820" w:right="452" w:hanging="360"/>
        <w:jc w:val="left"/>
        <w:rPr>
          <w:sz w:val="22"/>
        </w:rPr>
      </w:pPr>
      <w:r>
        <w:rPr>
          <w:sz w:val="22"/>
        </w:rPr>
        <w:t>If</w:t>
      </w:r>
      <w:r>
        <w:rPr>
          <w:spacing w:val="-5"/>
          <w:sz w:val="22"/>
        </w:rPr>
        <w:t> </w:t>
      </w:r>
      <w:r>
        <w:rPr>
          <w:sz w:val="22"/>
        </w:rPr>
        <w:t>a</w:t>
      </w:r>
      <w:r>
        <w:rPr>
          <w:spacing w:val="-5"/>
          <w:sz w:val="22"/>
        </w:rPr>
        <w:t> </w:t>
      </w:r>
      <w:r>
        <w:rPr>
          <w:sz w:val="22"/>
        </w:rPr>
        <w:t>rehired</w:t>
      </w:r>
      <w:r>
        <w:rPr>
          <w:spacing w:val="-4"/>
          <w:sz w:val="22"/>
        </w:rPr>
        <w:t> </w:t>
      </w:r>
      <w:r>
        <w:rPr>
          <w:sz w:val="22"/>
        </w:rPr>
        <w:t>employee</w:t>
      </w:r>
      <w:r>
        <w:rPr>
          <w:spacing w:val="-5"/>
          <w:sz w:val="22"/>
        </w:rPr>
        <w:t> </w:t>
      </w:r>
      <w:r>
        <w:rPr>
          <w:sz w:val="22"/>
        </w:rPr>
        <w:t>worked</w:t>
      </w:r>
      <w:r>
        <w:rPr>
          <w:spacing w:val="-4"/>
          <w:sz w:val="22"/>
        </w:rPr>
        <w:t> </w:t>
      </w:r>
      <w:r>
        <w:rPr>
          <w:sz w:val="22"/>
        </w:rPr>
        <w:t>for</w:t>
      </w:r>
      <w:r>
        <w:rPr>
          <w:spacing w:val="-5"/>
          <w:sz w:val="22"/>
        </w:rPr>
        <w:t> </w:t>
      </w:r>
      <w:r>
        <w:rPr>
          <w:sz w:val="22"/>
        </w:rPr>
        <w:t>the</w:t>
      </w:r>
      <w:r>
        <w:rPr>
          <w:spacing w:val="-4"/>
          <w:sz w:val="22"/>
        </w:rPr>
        <w:t> </w:t>
      </w:r>
      <w:r>
        <w:rPr>
          <w:sz w:val="22"/>
        </w:rPr>
        <w:t>Company</w:t>
      </w:r>
      <w:r>
        <w:rPr>
          <w:spacing w:val="-5"/>
          <w:sz w:val="22"/>
        </w:rPr>
        <w:t> </w:t>
      </w:r>
      <w:r>
        <w:rPr>
          <w:sz w:val="22"/>
        </w:rPr>
        <w:t>for</w:t>
      </w:r>
      <w:r>
        <w:rPr>
          <w:spacing w:val="-4"/>
          <w:sz w:val="22"/>
        </w:rPr>
        <w:t> </w:t>
      </w:r>
      <w:r>
        <w:rPr>
          <w:sz w:val="22"/>
        </w:rPr>
        <w:t>more</w:t>
      </w:r>
      <w:r>
        <w:rPr>
          <w:spacing w:val="-5"/>
          <w:sz w:val="22"/>
        </w:rPr>
        <w:t> </w:t>
      </w:r>
      <w:r>
        <w:rPr>
          <w:sz w:val="22"/>
        </w:rPr>
        <w:t>than</w:t>
      </w:r>
      <w:r>
        <w:rPr>
          <w:spacing w:val="-4"/>
          <w:sz w:val="22"/>
        </w:rPr>
        <w:t> </w:t>
      </w:r>
      <w:r>
        <w:rPr>
          <w:sz w:val="22"/>
        </w:rPr>
        <w:t>one</w:t>
      </w:r>
      <w:r>
        <w:rPr>
          <w:spacing w:val="-5"/>
          <w:sz w:val="22"/>
        </w:rPr>
        <w:t> </w:t>
      </w:r>
      <w:r>
        <w:rPr>
          <w:sz w:val="22"/>
        </w:rPr>
        <w:t>year</w:t>
      </w:r>
      <w:r>
        <w:rPr>
          <w:spacing w:val="-4"/>
          <w:sz w:val="22"/>
        </w:rPr>
        <w:t> </w:t>
      </w:r>
      <w:r>
        <w:rPr>
          <w:sz w:val="22"/>
        </w:rPr>
        <w:t>previously</w:t>
      </w:r>
      <w:r>
        <w:rPr>
          <w:spacing w:val="-5"/>
          <w:sz w:val="22"/>
        </w:rPr>
        <w:t> </w:t>
      </w:r>
      <w:r>
        <w:rPr>
          <w:sz w:val="22"/>
        </w:rPr>
        <w:t>and the</w:t>
      </w:r>
      <w:r>
        <w:rPr>
          <w:spacing w:val="-6"/>
          <w:sz w:val="22"/>
        </w:rPr>
        <w:t> </w:t>
      </w:r>
      <w:r>
        <w:rPr>
          <w:sz w:val="22"/>
        </w:rPr>
        <w:t>period</w:t>
      </w:r>
      <w:r>
        <w:rPr>
          <w:spacing w:val="-5"/>
          <w:sz w:val="22"/>
        </w:rPr>
        <w:t> </w:t>
      </w:r>
      <w:r>
        <w:rPr>
          <w:sz w:val="22"/>
        </w:rPr>
        <w:t>of</w:t>
      </w:r>
      <w:r>
        <w:rPr>
          <w:spacing w:val="-5"/>
          <w:sz w:val="22"/>
        </w:rPr>
        <w:t> </w:t>
      </w:r>
      <w:r>
        <w:rPr>
          <w:sz w:val="22"/>
        </w:rPr>
        <w:t>prior</w:t>
      </w:r>
      <w:r>
        <w:rPr>
          <w:spacing w:val="-5"/>
          <w:sz w:val="22"/>
        </w:rPr>
        <w:t> </w:t>
      </w:r>
      <w:r>
        <w:rPr>
          <w:sz w:val="22"/>
        </w:rPr>
        <w:t>company</w:t>
      </w:r>
      <w:r>
        <w:rPr>
          <w:spacing w:val="-5"/>
          <w:sz w:val="22"/>
        </w:rPr>
        <w:t> </w:t>
      </w:r>
      <w:r>
        <w:rPr>
          <w:sz w:val="22"/>
        </w:rPr>
        <w:t>service</w:t>
      </w:r>
      <w:r>
        <w:rPr>
          <w:spacing w:val="-5"/>
          <w:sz w:val="22"/>
        </w:rPr>
        <w:t> </w:t>
      </w:r>
      <w:r>
        <w:rPr>
          <w:sz w:val="22"/>
        </w:rPr>
        <w:t>exceeds</w:t>
      </w:r>
      <w:r>
        <w:rPr>
          <w:spacing w:val="-5"/>
          <w:sz w:val="22"/>
        </w:rPr>
        <w:t> </w:t>
      </w:r>
      <w:r>
        <w:rPr>
          <w:sz w:val="22"/>
        </w:rPr>
        <w:t>the</w:t>
      </w:r>
      <w:r>
        <w:rPr>
          <w:spacing w:val="-5"/>
          <w:sz w:val="22"/>
        </w:rPr>
        <w:t> </w:t>
      </w:r>
      <w:r>
        <w:rPr>
          <w:sz w:val="22"/>
        </w:rPr>
        <w:t>length</w:t>
      </w:r>
      <w:r>
        <w:rPr>
          <w:spacing w:val="-5"/>
          <w:sz w:val="22"/>
        </w:rPr>
        <w:t> </w:t>
      </w:r>
      <w:r>
        <w:rPr>
          <w:sz w:val="22"/>
        </w:rPr>
        <w:t>of</w:t>
      </w:r>
      <w:r>
        <w:rPr>
          <w:spacing w:val="-5"/>
          <w:sz w:val="22"/>
        </w:rPr>
        <w:t> </w:t>
      </w:r>
      <w:r>
        <w:rPr>
          <w:sz w:val="22"/>
        </w:rPr>
        <w:t>absence,</w:t>
      </w:r>
      <w:r>
        <w:rPr>
          <w:spacing w:val="-5"/>
          <w:sz w:val="22"/>
        </w:rPr>
        <w:t> </w:t>
      </w:r>
      <w:r>
        <w:rPr>
          <w:sz w:val="22"/>
        </w:rPr>
        <w:t>the</w:t>
      </w:r>
      <w:r>
        <w:rPr>
          <w:spacing w:val="-5"/>
          <w:sz w:val="22"/>
        </w:rPr>
        <w:t> </w:t>
      </w:r>
      <w:r>
        <w:rPr>
          <w:sz w:val="22"/>
        </w:rPr>
        <w:t>employee</w:t>
      </w:r>
      <w:r>
        <w:rPr>
          <w:spacing w:val="-5"/>
          <w:sz w:val="22"/>
        </w:rPr>
        <w:t> </w:t>
      </w:r>
      <w:r>
        <w:rPr>
          <w:sz w:val="22"/>
        </w:rPr>
        <w:t>will retain </w:t>
      </w:r>
      <w:r>
        <w:rPr>
          <w:spacing w:val="-3"/>
          <w:sz w:val="22"/>
        </w:rPr>
        <w:t>seniority. </w:t>
      </w:r>
      <w:r>
        <w:rPr>
          <w:sz w:val="22"/>
        </w:rPr>
        <w:t>Their start date will be listed as the original hire date and eligibility to participate in company benefits will be effective</w:t>
      </w:r>
      <w:r>
        <w:rPr>
          <w:spacing w:val="-12"/>
          <w:sz w:val="22"/>
        </w:rPr>
        <w:t> </w:t>
      </w:r>
      <w:r>
        <w:rPr>
          <w:spacing w:val="-3"/>
          <w:sz w:val="22"/>
        </w:rPr>
        <w:t>immediately.</w:t>
      </w:r>
    </w:p>
    <w:p>
      <w:pPr>
        <w:pStyle w:val="BodyText"/>
        <w:spacing w:before="3"/>
        <w:rPr>
          <w:sz w:val="25"/>
        </w:rPr>
      </w:pPr>
    </w:p>
    <w:p>
      <w:pPr>
        <w:pStyle w:val="ListParagraph"/>
        <w:numPr>
          <w:ilvl w:val="0"/>
          <w:numId w:val="1"/>
        </w:numPr>
        <w:tabs>
          <w:tab w:pos="819" w:val="left" w:leader="none"/>
          <w:tab w:pos="820" w:val="left" w:leader="none"/>
        </w:tabs>
        <w:spacing w:line="276" w:lineRule="auto" w:before="0" w:after="0"/>
        <w:ind w:left="820" w:right="110" w:hanging="360"/>
        <w:jc w:val="left"/>
        <w:rPr>
          <w:sz w:val="22"/>
        </w:rPr>
      </w:pPr>
      <w:r>
        <w:rPr>
          <w:sz w:val="22"/>
        </w:rPr>
        <w:t>If a rehired employee worked for the Company for more than one year but the period of absence exceeded the period of prior company service, the employee will be considered a</w:t>
      </w:r>
      <w:r>
        <w:rPr>
          <w:spacing w:val="-5"/>
          <w:sz w:val="22"/>
        </w:rPr>
        <w:t> </w:t>
      </w:r>
      <w:r>
        <w:rPr>
          <w:sz w:val="22"/>
        </w:rPr>
        <w:t>new</w:t>
      </w:r>
      <w:r>
        <w:rPr>
          <w:spacing w:val="-4"/>
          <w:sz w:val="22"/>
        </w:rPr>
        <w:t> </w:t>
      </w:r>
      <w:r>
        <w:rPr>
          <w:sz w:val="22"/>
        </w:rPr>
        <w:t>employee.</w:t>
      </w:r>
      <w:r>
        <w:rPr>
          <w:spacing w:val="-4"/>
          <w:sz w:val="22"/>
        </w:rPr>
        <w:t> </w:t>
      </w:r>
      <w:r>
        <w:rPr>
          <w:sz w:val="22"/>
        </w:rPr>
        <w:t>Their</w:t>
      </w:r>
      <w:r>
        <w:rPr>
          <w:spacing w:val="-4"/>
          <w:sz w:val="22"/>
        </w:rPr>
        <w:t> </w:t>
      </w:r>
      <w:r>
        <w:rPr>
          <w:sz w:val="22"/>
        </w:rPr>
        <w:t>start</w:t>
      </w:r>
      <w:r>
        <w:rPr>
          <w:spacing w:val="-4"/>
          <w:sz w:val="22"/>
        </w:rPr>
        <w:t> </w:t>
      </w:r>
      <w:r>
        <w:rPr>
          <w:sz w:val="22"/>
        </w:rPr>
        <w:t>date</w:t>
      </w:r>
      <w:r>
        <w:rPr>
          <w:spacing w:val="-4"/>
          <w:sz w:val="22"/>
        </w:rPr>
        <w:t> </w:t>
      </w:r>
      <w:r>
        <w:rPr>
          <w:sz w:val="22"/>
        </w:rPr>
        <w:t>will</w:t>
      </w:r>
      <w:r>
        <w:rPr>
          <w:spacing w:val="-4"/>
          <w:sz w:val="22"/>
        </w:rPr>
        <w:t> </w:t>
      </w:r>
      <w:r>
        <w:rPr>
          <w:sz w:val="22"/>
        </w:rPr>
        <w:t>be</w:t>
      </w:r>
      <w:r>
        <w:rPr>
          <w:spacing w:val="-5"/>
          <w:sz w:val="22"/>
        </w:rPr>
        <w:t> </w:t>
      </w:r>
      <w:r>
        <w:rPr>
          <w:sz w:val="22"/>
        </w:rPr>
        <w:t>listed</w:t>
      </w:r>
      <w:r>
        <w:rPr>
          <w:spacing w:val="-4"/>
          <w:sz w:val="22"/>
        </w:rPr>
        <w:t> </w:t>
      </w:r>
      <w:r>
        <w:rPr>
          <w:sz w:val="22"/>
        </w:rPr>
        <w:t>as</w:t>
      </w:r>
      <w:r>
        <w:rPr>
          <w:spacing w:val="-4"/>
          <w:sz w:val="22"/>
        </w:rPr>
        <w:t> </w:t>
      </w:r>
      <w:r>
        <w:rPr>
          <w:sz w:val="22"/>
        </w:rPr>
        <w:t>the</w:t>
      </w:r>
      <w:r>
        <w:rPr>
          <w:spacing w:val="-4"/>
          <w:sz w:val="22"/>
        </w:rPr>
        <w:t> </w:t>
      </w:r>
      <w:r>
        <w:rPr>
          <w:sz w:val="22"/>
        </w:rPr>
        <w:t>rehire</w:t>
      </w:r>
      <w:r>
        <w:rPr>
          <w:spacing w:val="-4"/>
          <w:sz w:val="22"/>
        </w:rPr>
        <w:t> </w:t>
      </w:r>
      <w:r>
        <w:rPr>
          <w:sz w:val="22"/>
        </w:rPr>
        <w:t>date</w:t>
      </w:r>
      <w:r>
        <w:rPr>
          <w:spacing w:val="-4"/>
          <w:sz w:val="22"/>
        </w:rPr>
        <w:t> </w:t>
      </w:r>
      <w:r>
        <w:rPr>
          <w:sz w:val="22"/>
        </w:rPr>
        <w:t>and</w:t>
      </w:r>
      <w:r>
        <w:rPr>
          <w:spacing w:val="-4"/>
          <w:sz w:val="22"/>
        </w:rPr>
        <w:t> </w:t>
      </w:r>
      <w:r>
        <w:rPr>
          <w:sz w:val="22"/>
        </w:rPr>
        <w:t>they</w:t>
      </w:r>
      <w:r>
        <w:rPr>
          <w:spacing w:val="-5"/>
          <w:sz w:val="22"/>
        </w:rPr>
        <w:t> </w:t>
      </w:r>
      <w:r>
        <w:rPr>
          <w:sz w:val="22"/>
        </w:rPr>
        <w:t>will</w:t>
      </w:r>
      <w:r>
        <w:rPr>
          <w:spacing w:val="-4"/>
          <w:sz w:val="22"/>
        </w:rPr>
        <w:t> </w:t>
      </w:r>
      <w:r>
        <w:rPr>
          <w:sz w:val="22"/>
        </w:rPr>
        <w:t>not</w:t>
      </w:r>
      <w:r>
        <w:rPr>
          <w:spacing w:val="-4"/>
          <w:sz w:val="22"/>
        </w:rPr>
        <w:t> </w:t>
      </w:r>
      <w:r>
        <w:rPr>
          <w:sz w:val="22"/>
        </w:rPr>
        <w:t>receive credit for previous service towards seniority or</w:t>
      </w:r>
      <w:r>
        <w:rPr>
          <w:spacing w:val="-12"/>
          <w:sz w:val="22"/>
        </w:rPr>
        <w:t> </w:t>
      </w:r>
      <w:r>
        <w:rPr>
          <w:sz w:val="22"/>
        </w:rPr>
        <w:t>benefits.</w:t>
      </w:r>
    </w:p>
    <w:sectPr>
      <w:type w:val="continuous"/>
      <w:pgSz w:w="12240" w:h="15840"/>
      <w:pgMar w:top="92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Arial" w:hAnsi="Arial" w:eastAsia="Arial" w:cs="Arial"/>
        <w:spacing w:val="-17"/>
        <w:w w:val="100"/>
        <w:sz w:val="22"/>
        <w:szCs w:val="22"/>
      </w:rPr>
    </w:lvl>
    <w:lvl w:ilvl="1">
      <w:start w:val="0"/>
      <w:numFmt w:val="bullet"/>
      <w:lvlText w:val="•"/>
      <w:lvlJc w:val="left"/>
      <w:pPr>
        <w:ind w:left="1694" w:hanging="360"/>
      </w:pPr>
      <w:rPr>
        <w:rFonts w:hint="default"/>
      </w:rPr>
    </w:lvl>
    <w:lvl w:ilvl="2">
      <w:start w:val="0"/>
      <w:numFmt w:val="bullet"/>
      <w:lvlText w:val="•"/>
      <w:lvlJc w:val="left"/>
      <w:pPr>
        <w:ind w:left="2568" w:hanging="360"/>
      </w:pPr>
      <w:rPr>
        <w:rFonts w:hint="default"/>
      </w:rPr>
    </w:lvl>
    <w:lvl w:ilvl="3">
      <w:start w:val="0"/>
      <w:numFmt w:val="bullet"/>
      <w:lvlText w:val="•"/>
      <w:lvlJc w:val="left"/>
      <w:pPr>
        <w:ind w:left="3442" w:hanging="360"/>
      </w:pPr>
      <w:rPr>
        <w:rFonts w:hint="default"/>
      </w:rPr>
    </w:lvl>
    <w:lvl w:ilvl="4">
      <w:start w:val="0"/>
      <w:numFmt w:val="bullet"/>
      <w:lvlText w:val="•"/>
      <w:lvlJc w:val="left"/>
      <w:pPr>
        <w:ind w:left="4316" w:hanging="360"/>
      </w:pPr>
      <w:rPr>
        <w:rFonts w:hint="default"/>
      </w:rPr>
    </w:lvl>
    <w:lvl w:ilvl="5">
      <w:start w:val="0"/>
      <w:numFmt w:val="bullet"/>
      <w:lvlText w:val="•"/>
      <w:lvlJc w:val="left"/>
      <w:pPr>
        <w:ind w:left="5190" w:hanging="360"/>
      </w:pPr>
      <w:rPr>
        <w:rFonts w:hint="default"/>
      </w:rPr>
    </w:lvl>
    <w:lvl w:ilvl="6">
      <w:start w:val="0"/>
      <w:numFmt w:val="bullet"/>
      <w:lvlText w:val="•"/>
      <w:lvlJc w:val="left"/>
      <w:pPr>
        <w:ind w:left="6064" w:hanging="360"/>
      </w:pPr>
      <w:rPr>
        <w:rFonts w:hint="default"/>
      </w:rPr>
    </w:lvl>
    <w:lvl w:ilvl="7">
      <w:start w:val="0"/>
      <w:numFmt w:val="bullet"/>
      <w:lvlText w:val="•"/>
      <w:lvlJc w:val="left"/>
      <w:pPr>
        <w:ind w:left="6938" w:hanging="360"/>
      </w:pPr>
      <w:rPr>
        <w:rFonts w:hint="default"/>
      </w:rPr>
    </w:lvl>
    <w:lvl w:ilvl="8">
      <w:start w:val="0"/>
      <w:numFmt w:val="bullet"/>
      <w:lvlText w:val="•"/>
      <w:lvlJc w:val="left"/>
      <w:pPr>
        <w:ind w:left="7812"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100"/>
      <w:outlineLvl w:val="1"/>
    </w:pPr>
    <w:rPr>
      <w:rFonts w:ascii="Arial" w:hAnsi="Arial" w:eastAsia="Arial" w:cs="Arial"/>
      <w:sz w:val="28"/>
      <w:szCs w:val="28"/>
    </w:rPr>
  </w:style>
  <w:style w:styleId="ListParagraph" w:type="paragraph">
    <w:name w:val="List Paragraph"/>
    <w:basedOn w:val="Normal"/>
    <w:uiPriority w:val="1"/>
    <w:qFormat/>
    <w:pPr>
      <w:ind w:left="820" w:right="110"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Rehiring Former Employees Policy Template</dc:title>
  <dcterms:created xsi:type="dcterms:W3CDTF">2023-07-03T15:52:41Z</dcterms:created>
  <dcterms:modified xsi:type="dcterms:W3CDTF">2023-07-03T15:52:41Z</dcterms:modified>
</cp:coreProperties>
</file>