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05"/>
        <w:ind w:left="119"/>
      </w:pPr>
      <w:r>
        <w:rPr/>
        <w:t>Restaurant Financial Audit Best Practices Checklist: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tbl>
      <w:tblPr>
        <w:tblW w:w="0" w:type="auto"/>
        <w:jc w:val="left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7960"/>
      </w:tblGrid>
      <w:tr>
        <w:trPr>
          <w:trHeight w:val="449" w:hRule="atLeast"/>
        </w:trPr>
        <w:tc>
          <w:tcPr>
            <w:tcW w:w="680" w:type="dxa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1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PRICING OF VENDORS</w:t>
            </w:r>
          </w:p>
        </w:tc>
      </w:tr>
      <w:tr>
        <w:trPr>
          <w:trHeight w:val="99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line="276" w:lineRule="auto" w:before="143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Compare the pricing of vendors and ensure the accuracy of vendor </w:t>
            </w:r>
            <w:r>
              <w:rPr>
                <w:sz w:val="22"/>
              </w:rPr>
              <w:t>pricing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your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invoices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least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once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month;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weekly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even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3"/>
                <w:sz w:val="22"/>
              </w:rPr>
              <w:t>better.</w:t>
            </w:r>
          </w:p>
        </w:tc>
      </w:tr>
      <w:tr>
        <w:trPr>
          <w:trHeight w:val="450" w:hRule="atLeast"/>
        </w:trPr>
        <w:tc>
          <w:tcPr>
            <w:tcW w:w="680" w:type="dxa"/>
          </w:tcPr>
          <w:p>
            <w:pPr>
              <w:pStyle w:val="TableParagraph"/>
              <w:spacing w:before="83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97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CREDIT CARD AND GIFT CARD PAYABLES</w:t>
            </w:r>
          </w:p>
        </w:tc>
      </w:tr>
      <w:tr>
        <w:trPr>
          <w:trHeight w:val="79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line="276" w:lineRule="auto" w:before="126"/>
              <w:ind w:left="820" w:right="175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Close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out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credit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card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gift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card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payables,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along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catering </w:t>
            </w:r>
            <w:r>
              <w:rPr>
                <w:sz w:val="22"/>
              </w:rPr>
              <w:t>deposits when accounting for end-of-month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audits.</w:t>
            </w:r>
          </w:p>
        </w:tc>
      </w:tr>
      <w:tr>
        <w:trPr>
          <w:trHeight w:val="450" w:hRule="atLeast"/>
        </w:trPr>
        <w:tc>
          <w:tcPr>
            <w:tcW w:w="680" w:type="dxa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1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WEEKLY/BIWEEKLY INVENTORY CHECKS</w:t>
            </w:r>
          </w:p>
        </w:tc>
      </w:tr>
      <w:tr>
        <w:trPr>
          <w:trHeight w:val="110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line="276" w:lineRule="auto" w:before="143"/>
              <w:ind w:left="820" w:right="117" w:hanging="327"/>
              <w:jc w:val="both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Perform weekly to bi-weekly inventory checks to better understand your </w:t>
            </w:r>
            <w:r>
              <w:rPr>
                <w:sz w:val="22"/>
              </w:rPr>
              <w:t>par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levels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needs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(along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soft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food/liquor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calculations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see where you are at and where to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adjust).</w:t>
            </w:r>
          </w:p>
        </w:tc>
      </w:tr>
      <w:tr>
        <w:trPr>
          <w:trHeight w:val="450" w:hRule="atLeast"/>
        </w:trPr>
        <w:tc>
          <w:tcPr>
            <w:tcW w:w="680" w:type="dxa"/>
          </w:tcPr>
          <w:p>
            <w:pPr>
              <w:pStyle w:val="TableParagraph"/>
              <w:spacing w:before="89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02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STAFFING REVIEWS/LABOR COST</w:t>
            </w:r>
          </w:p>
        </w:tc>
      </w:tr>
      <w:tr>
        <w:trPr>
          <w:trHeight w:val="81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line="276" w:lineRule="auto" w:before="132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Perform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weekly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staffing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reviews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labor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cost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analysis</w:t>
            </w:r>
            <w:r>
              <w:rPr>
                <w:spacing w:val="-7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scheduling </w:t>
            </w:r>
            <w:r>
              <w:rPr>
                <w:sz w:val="22"/>
              </w:rPr>
              <w:t>purposes.</w:t>
            </w:r>
          </w:p>
        </w:tc>
      </w:tr>
      <w:tr>
        <w:trPr>
          <w:trHeight w:val="450" w:hRule="atLeast"/>
        </w:trPr>
        <w:tc>
          <w:tcPr>
            <w:tcW w:w="680" w:type="dxa"/>
          </w:tcPr>
          <w:p>
            <w:pPr>
              <w:pStyle w:val="TableParagraph"/>
              <w:spacing w:before="86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00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SALES REPORTS</w:t>
            </w:r>
          </w:p>
        </w:tc>
      </w:tr>
      <w:tr>
        <w:trPr>
          <w:trHeight w:val="47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29"/>
              <w:ind w:left="493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Check daily sales reports against weekly and monthly</w:t>
            </w:r>
            <w:r>
              <w:rPr>
                <w:spacing w:val="-20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totals.</w:t>
            </w:r>
          </w:p>
        </w:tc>
      </w:tr>
      <w:tr>
        <w:trPr>
          <w:trHeight w:val="450" w:hRule="atLeast"/>
        </w:trPr>
        <w:tc>
          <w:tcPr>
            <w:tcW w:w="680" w:type="dxa"/>
          </w:tcPr>
          <w:p>
            <w:pPr>
              <w:pStyle w:val="TableParagraph"/>
              <w:spacing w:before="94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0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CLOSING OUT</w:t>
            </w:r>
          </w:p>
        </w:tc>
      </w:tr>
      <w:tr>
        <w:trPr>
          <w:trHeight w:val="73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37"/>
              <w:ind w:left="820" w:right="175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standard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processes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closing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out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safe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daily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accounting </w:t>
            </w:r>
            <w:r>
              <w:rPr>
                <w:sz w:val="22"/>
              </w:rPr>
              <w:t>for all cash 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hand.</w:t>
            </w:r>
          </w:p>
        </w:tc>
      </w:tr>
      <w:tr>
        <w:trPr>
          <w:trHeight w:val="489" w:hRule="atLeast"/>
        </w:trPr>
        <w:tc>
          <w:tcPr>
            <w:tcW w:w="680" w:type="dxa"/>
          </w:tcPr>
          <w:p>
            <w:pPr>
              <w:pStyle w:val="TableParagraph"/>
              <w:spacing w:before="96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0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VOIDED CHECK REVIEWS</w:t>
            </w:r>
          </w:p>
        </w:tc>
      </w:tr>
      <w:tr>
        <w:trPr>
          <w:trHeight w:val="51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36"/>
              <w:ind w:left="493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Conduct weekly to bi-weekly voided check reviews on the</w:t>
            </w:r>
            <w:r>
              <w:rPr>
                <w:spacing w:val="-2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POS.</w:t>
            </w:r>
          </w:p>
        </w:tc>
      </w:tr>
      <w:tr>
        <w:trPr>
          <w:trHeight w:val="490" w:hRule="atLeast"/>
        </w:trPr>
        <w:tc>
          <w:tcPr>
            <w:tcW w:w="680" w:type="dxa"/>
          </w:tcPr>
          <w:p>
            <w:pPr>
              <w:pStyle w:val="TableParagraph"/>
              <w:spacing w:before="100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1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FOOD WASTE</w:t>
            </w:r>
          </w:p>
        </w:tc>
      </w:tr>
      <w:tr>
        <w:trPr>
          <w:trHeight w:val="52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41"/>
              <w:ind w:left="493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Ensure daily food waste tracking systems are in place and abided</w:t>
            </w:r>
            <w:r>
              <w:rPr>
                <w:spacing w:val="-37"/>
                <w:position w:val="2"/>
                <w:sz w:val="22"/>
              </w:rPr>
              <w:t> </w:t>
            </w:r>
            <w:r>
              <w:rPr>
                <w:spacing w:val="-6"/>
                <w:position w:val="2"/>
                <w:sz w:val="22"/>
              </w:rPr>
              <w:t>by.</w:t>
            </w:r>
          </w:p>
        </w:tc>
      </w:tr>
      <w:tr>
        <w:trPr>
          <w:trHeight w:val="470" w:hRule="atLeast"/>
        </w:trPr>
        <w:tc>
          <w:tcPr>
            <w:tcW w:w="680" w:type="dxa"/>
          </w:tcPr>
          <w:p>
            <w:pPr>
              <w:pStyle w:val="TableParagraph"/>
              <w:spacing w:before="84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9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INVOICE CHECKS</w:t>
            </w:r>
          </w:p>
        </w:tc>
      </w:tr>
      <w:tr>
        <w:trPr>
          <w:trHeight w:val="52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45"/>
              <w:ind w:left="493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1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Do weekly invoice checks with vendors and own internal</w:t>
            </w:r>
            <w:r>
              <w:rPr>
                <w:spacing w:val="-28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systems.</w:t>
            </w:r>
          </w:p>
        </w:tc>
      </w:tr>
    </w:tbl>
    <w:p>
      <w:pPr>
        <w:spacing w:after="0"/>
        <w:rPr>
          <w:sz w:val="22"/>
        </w:rPr>
        <w:sectPr>
          <w:headerReference w:type="default" r:id="rId5"/>
          <w:type w:val="continuous"/>
          <w:pgSz w:w="12240" w:h="15840"/>
          <w:pgMar w:header="994" w:top="1560" w:bottom="280" w:left="1400" w:right="1300"/>
        </w:sect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7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7960"/>
      </w:tblGrid>
      <w:tr>
        <w:trPr>
          <w:trHeight w:val="490" w:hRule="atLeast"/>
        </w:trPr>
        <w:tc>
          <w:tcPr>
            <w:tcW w:w="680" w:type="dxa"/>
          </w:tcPr>
          <w:p>
            <w:pPr>
              <w:pStyle w:val="TableParagraph"/>
              <w:spacing w:before="101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1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SOFTWARE ORGANIZATION</w:t>
            </w:r>
          </w:p>
        </w:tc>
      </w:tr>
      <w:tr>
        <w:trPr>
          <w:trHeight w:val="72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41"/>
              <w:ind w:left="820" w:right="8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dedicated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software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organized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clearly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labeled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for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use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in</w:t>
            </w:r>
            <w:r>
              <w:rPr>
                <w:spacing w:val="-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storing </w:t>
            </w:r>
            <w:r>
              <w:rPr>
                <w:sz w:val="22"/>
              </w:rPr>
              <w:t>end-of-month audit data throughout the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month.</w:t>
            </w:r>
          </w:p>
        </w:tc>
      </w:tr>
      <w:tr>
        <w:trPr>
          <w:trHeight w:val="490" w:hRule="atLeast"/>
        </w:trPr>
        <w:tc>
          <w:tcPr>
            <w:tcW w:w="680" w:type="dxa"/>
          </w:tcPr>
          <w:p>
            <w:pPr>
              <w:pStyle w:val="TableParagraph"/>
              <w:spacing w:before="100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1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MANAGER TRAINING</w:t>
            </w:r>
          </w:p>
        </w:tc>
      </w:tr>
      <w:tr>
        <w:trPr>
          <w:trHeight w:val="98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41"/>
              <w:ind w:left="820" w:right="569" w:hanging="327"/>
              <w:jc w:val="both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Perform manager training as needed on the end-of-month process, </w:t>
            </w:r>
            <w:r>
              <w:rPr>
                <w:sz w:val="22"/>
              </w:rPr>
              <w:t>providing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checklist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clear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goals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that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need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achieved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each month.</w:t>
            </w:r>
          </w:p>
        </w:tc>
      </w:tr>
      <w:tr>
        <w:trPr>
          <w:trHeight w:val="490" w:hRule="atLeast"/>
        </w:trPr>
        <w:tc>
          <w:tcPr>
            <w:tcW w:w="680" w:type="dxa"/>
          </w:tcPr>
          <w:p>
            <w:pPr>
              <w:pStyle w:val="TableParagraph"/>
              <w:spacing w:before="92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06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PROFESSIONAL ASSISTANCE</w:t>
            </w:r>
          </w:p>
        </w:tc>
      </w:tr>
      <w:tr>
        <w:trPr>
          <w:trHeight w:val="72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33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5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6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Work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with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accountant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best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way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present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data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so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 </w:t>
            </w:r>
            <w:r>
              <w:rPr>
                <w:sz w:val="22"/>
              </w:rPr>
              <w:t>accurate audit is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completed.</w:t>
            </w:r>
          </w:p>
        </w:tc>
      </w:tr>
      <w:tr>
        <w:trPr>
          <w:trHeight w:val="490" w:hRule="atLeast"/>
        </w:trPr>
        <w:tc>
          <w:tcPr>
            <w:tcW w:w="680" w:type="dxa"/>
          </w:tcPr>
          <w:p>
            <w:pPr>
              <w:pStyle w:val="TableParagraph"/>
              <w:spacing w:before="91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0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SETTING GOALS</w:t>
            </w:r>
          </w:p>
        </w:tc>
      </w:tr>
      <w:tr>
        <w:trPr>
          <w:trHeight w:val="729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32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8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Every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month,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have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financial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goals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will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work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on,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even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when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 </w:t>
            </w:r>
            <w:r>
              <w:rPr>
                <w:sz w:val="22"/>
              </w:rPr>
              <w:t>restaurant is meeting or exceeding financial goals from the</w:t>
            </w:r>
            <w:r>
              <w:rPr>
                <w:spacing w:val="-43"/>
                <w:sz w:val="22"/>
              </w:rPr>
              <w:t> </w:t>
            </w:r>
            <w:r>
              <w:rPr>
                <w:sz w:val="22"/>
              </w:rPr>
              <w:t>audit.</w:t>
            </w:r>
          </w:p>
        </w:tc>
      </w:tr>
      <w:tr>
        <w:trPr>
          <w:trHeight w:val="489" w:hRule="atLeast"/>
        </w:trPr>
        <w:tc>
          <w:tcPr>
            <w:tcW w:w="680" w:type="dxa"/>
          </w:tcPr>
          <w:p>
            <w:pPr>
              <w:pStyle w:val="TableParagraph"/>
              <w:spacing w:before="91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10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ENSURE ACCURACY</w:t>
            </w:r>
          </w:p>
        </w:tc>
      </w:tr>
      <w:tr>
        <w:trPr>
          <w:trHeight w:val="99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31"/>
              <w:ind w:left="820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29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0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Work with your staff to ensure the audit is done </w:t>
            </w:r>
            <w:r>
              <w:rPr>
                <w:spacing w:val="-3"/>
                <w:position w:val="2"/>
                <w:sz w:val="22"/>
              </w:rPr>
              <w:t>properly. </w:t>
            </w:r>
            <w:r>
              <w:rPr>
                <w:position w:val="2"/>
                <w:sz w:val="22"/>
              </w:rPr>
              <w:t>Be patient, be </w:t>
            </w:r>
            <w:r>
              <w:rPr>
                <w:sz w:val="22"/>
              </w:rPr>
              <w:t>present,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allow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questions,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collection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adherence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all these systems is vital to EOM auditing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success.</w:t>
            </w:r>
          </w:p>
        </w:tc>
      </w:tr>
      <w:tr>
        <w:trPr>
          <w:trHeight w:val="470" w:hRule="atLeast"/>
        </w:trPr>
        <w:tc>
          <w:tcPr>
            <w:tcW w:w="680" w:type="dxa"/>
          </w:tcPr>
          <w:p>
            <w:pPr>
              <w:pStyle w:val="TableParagraph"/>
              <w:spacing w:before="83"/>
              <w:ind w:left="20"/>
              <w:jc w:val="center"/>
              <w:rPr>
                <w:rFonts w:ascii="MS PGothic" w:hAnsi="MS PGothic"/>
                <w:sz w:val="22"/>
              </w:rPr>
            </w:pPr>
            <w:r>
              <w:rPr>
                <w:rFonts w:ascii="MS PGothic" w:hAnsi="MS PGothic"/>
                <w:sz w:val="22"/>
              </w:rPr>
              <w:t>✓</w:t>
            </w:r>
          </w:p>
        </w:tc>
        <w:tc>
          <w:tcPr>
            <w:tcW w:w="7960" w:type="dxa"/>
          </w:tcPr>
          <w:p>
            <w:pPr>
              <w:pStyle w:val="TableParagraph"/>
              <w:spacing w:before="97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USING THE DATA</w:t>
            </w:r>
          </w:p>
        </w:tc>
      </w:tr>
      <w:tr>
        <w:trPr>
          <w:trHeight w:val="990" w:hRule="atLeast"/>
        </w:trPr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960" w:type="dxa"/>
          </w:tcPr>
          <w:p>
            <w:pPr>
              <w:pStyle w:val="TableParagraph"/>
              <w:spacing w:before="144"/>
              <w:ind w:left="820" w:right="175" w:hanging="327"/>
              <w:rPr>
                <w:sz w:val="22"/>
              </w:rPr>
            </w:pPr>
            <w:r>
              <w:rPr/>
              <w:drawing>
                <wp:inline distT="0" distB="0" distL="0" distR="0">
                  <wp:extent cx="128587" cy="128587"/>
                  <wp:effectExtent l="0" t="0" r="0" b="0"/>
                  <wp:docPr id="31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2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" cy="128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/>
            </w:r>
            <w:r>
              <w:rPr>
                <w:rFonts w:ascii="Times New Roman"/>
                <w:position w:val="2"/>
                <w:sz w:val="20"/>
              </w:rPr>
              <w:t> </w:t>
            </w:r>
            <w:r>
              <w:rPr>
                <w:rFonts w:ascii="Times New Roman"/>
                <w:spacing w:val="23"/>
                <w:position w:val="2"/>
                <w:sz w:val="20"/>
              </w:rPr>
              <w:t> </w:t>
            </w:r>
            <w:r>
              <w:rPr>
                <w:position w:val="2"/>
                <w:sz w:val="22"/>
              </w:rPr>
              <w:t>Use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data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from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your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audit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to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train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staff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and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better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the</w:t>
            </w:r>
            <w:r>
              <w:rPr>
                <w:spacing w:val="-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operation.</w:t>
            </w:r>
            <w:r>
              <w:rPr>
                <w:spacing w:val="-5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This </w:t>
            </w:r>
            <w:r>
              <w:rPr>
                <w:sz w:val="22"/>
              </w:rPr>
              <w:t>data is your game plan forward, and with constructive leadership, you will be able to execute on specific areas that you need to</w:t>
            </w:r>
            <w:r>
              <w:rPr>
                <w:spacing w:val="-36"/>
                <w:sz w:val="22"/>
              </w:rPr>
              <w:t> </w:t>
            </w:r>
            <w:r>
              <w:rPr>
                <w:sz w:val="22"/>
              </w:rPr>
              <w:t>address.</w:t>
            </w:r>
          </w:p>
        </w:tc>
      </w:tr>
    </w:tbl>
    <w:sectPr>
      <w:pgSz w:w="12240" w:h="15840"/>
      <w:pgMar w:header="994" w:footer="0" w:top="1560" w:bottom="280" w:left="14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403264">
          <wp:simplePos x="0" y="0"/>
          <wp:positionH relativeFrom="page">
            <wp:posOffset>3972073</wp:posOffset>
          </wp:positionH>
          <wp:positionV relativeFrom="page">
            <wp:posOffset>630959</wp:posOffset>
          </wp:positionV>
          <wp:extent cx="2727407" cy="34036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27407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pn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Restaurant Financial Audit Best Practices Checklist</dc:title>
  <dcterms:created xsi:type="dcterms:W3CDTF">2023-12-28T13:48:38Z</dcterms:created>
  <dcterms:modified xsi:type="dcterms:W3CDTF">2023-12-28T13:48:38Z</dcterms:modified>
</cp:coreProperties>
</file>